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6BEE1" w14:textId="77777777" w:rsidR="00052658" w:rsidRDefault="00052658" w:rsidP="00052658">
      <w:pPr>
        <w:spacing w:line="240" w:lineRule="exact"/>
        <w:jc w:val="both"/>
        <w:rPr>
          <w:rFonts w:ascii="Times New Roman" w:hAnsi="Times New Roman" w:cs="Times New Roman"/>
          <w:b/>
          <w:bCs/>
          <w:color w:val="548DD4"/>
          <w:sz w:val="26"/>
          <w:szCs w:val="26"/>
        </w:rPr>
      </w:pPr>
      <w:r>
        <w:rPr>
          <w:rFonts w:ascii="Times New Roman" w:hAnsi="Times New Roman" w:cs="Times New Roman"/>
          <w:b/>
          <w:bCs/>
          <w:color w:val="548DD4"/>
          <w:sz w:val="26"/>
          <w:szCs w:val="26"/>
        </w:rPr>
        <w:t>2019 Y</w:t>
      </w:r>
      <w:r>
        <w:rPr>
          <w:rFonts w:ascii="Times" w:hAnsi="Times" w:cs="Times"/>
          <w:b/>
          <w:bCs/>
          <w:color w:val="548DD4"/>
          <w:sz w:val="26"/>
          <w:szCs w:val="26"/>
        </w:rPr>
        <w:t>ı</w:t>
      </w:r>
      <w:r>
        <w:rPr>
          <w:rFonts w:ascii="Times New Roman" w:hAnsi="Times New Roman" w:cs="Times New Roman"/>
          <w:b/>
          <w:bCs/>
          <w:color w:val="548DD4"/>
          <w:sz w:val="26"/>
          <w:szCs w:val="26"/>
        </w:rPr>
        <w:t>l</w:t>
      </w:r>
      <w:r>
        <w:rPr>
          <w:rFonts w:ascii="Times" w:hAnsi="Times" w:cs="Times"/>
          <w:b/>
          <w:bCs/>
          <w:color w:val="548DD4"/>
          <w:sz w:val="26"/>
          <w:szCs w:val="26"/>
        </w:rPr>
        <w:t>ı</w:t>
      </w:r>
      <w:r>
        <w:rPr>
          <w:rFonts w:ascii="Times New Roman" w:hAnsi="Times New Roman" w:cs="Times New Roman"/>
          <w:b/>
          <w:bCs/>
          <w:color w:val="548DD4"/>
          <w:sz w:val="26"/>
          <w:szCs w:val="26"/>
        </w:rPr>
        <w:t>nda Uygulanacak Had ve Tutarlar</w:t>
      </w:r>
    </w:p>
    <w:p w14:paraId="05156F7F" w14:textId="77777777" w:rsidR="00052658" w:rsidRDefault="00052658" w:rsidP="00052658">
      <w:pPr>
        <w:rPr>
          <w:rFonts w:ascii="Times New Roman" w:hAnsi="Times New Roman" w:cs="Times New Roman"/>
        </w:rPr>
      </w:pPr>
    </w:p>
    <w:p w14:paraId="2262FFA1" w14:textId="77777777" w:rsidR="00052658" w:rsidRDefault="00052658" w:rsidP="00052658">
      <w:pPr>
        <w:rPr>
          <w:rFonts w:ascii="Times New Roman" w:hAnsi="Times New Roman" w:cs="Times New Roman"/>
        </w:rPr>
      </w:pPr>
      <w:r>
        <w:rPr>
          <w:rFonts w:ascii="Times New Roman" w:hAnsi="Times New Roman" w:cs="Times New Roman"/>
        </w:rPr>
        <w:t>31.12.2018 tarihli ve 30642 sayılı Resmi Gazete’de (3.Mükerrer) yayımlanan tebliğler ile 2019 yılında uygulanacak had ve tutarlara aşağıd</w:t>
      </w:r>
      <w:bookmarkStart w:id="0" w:name="_GoBack"/>
      <w:bookmarkEnd w:id="0"/>
      <w:r>
        <w:rPr>
          <w:rFonts w:ascii="Times New Roman" w:hAnsi="Times New Roman" w:cs="Times New Roman"/>
        </w:rPr>
        <w:t>aki şekilde değişikliklere gidilmiştir:</w:t>
      </w:r>
    </w:p>
    <w:p w14:paraId="4AF58892" w14:textId="77777777" w:rsidR="00052658" w:rsidRDefault="00052658" w:rsidP="00052658">
      <w:pPr>
        <w:rPr>
          <w:rFonts w:ascii="Times New Roman" w:hAnsi="Times New Roman" w:cs="Times New Roman"/>
        </w:rPr>
      </w:pPr>
    </w:p>
    <w:p w14:paraId="48853503" w14:textId="77777777" w:rsidR="00052658" w:rsidRDefault="00052658" w:rsidP="00052658">
      <w:pPr>
        <w:jc w:val="both"/>
        <w:rPr>
          <w:rFonts w:ascii="Times New Roman" w:hAnsi="Times New Roman" w:cs="Times New Roman"/>
          <w:b/>
          <w:bCs/>
          <w:i/>
          <w:iCs/>
        </w:rPr>
      </w:pPr>
      <w:r>
        <w:rPr>
          <w:rFonts w:ascii="Times New Roman" w:hAnsi="Times New Roman" w:cs="Times New Roman"/>
          <w:b/>
          <w:bCs/>
          <w:i/>
          <w:iCs/>
        </w:rPr>
        <w:t>Gelir Vergisi:</w:t>
      </w:r>
    </w:p>
    <w:p w14:paraId="394F841D" w14:textId="77777777" w:rsidR="00052658" w:rsidRDefault="00052658" w:rsidP="00052658">
      <w:pPr>
        <w:jc w:val="both"/>
        <w:rPr>
          <w:rFonts w:ascii="Times New Roman" w:hAnsi="Times New Roman" w:cs="Times New Roman"/>
          <w:i/>
          <w:iCs/>
        </w:rPr>
      </w:pPr>
    </w:p>
    <w:p w14:paraId="3A8C2613"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2019 yılı gelirlerinin vergilendirilmesinde esas alınacak gelir vergisi tarifesi:</w:t>
      </w:r>
    </w:p>
    <w:p w14:paraId="2D9D8311" w14:textId="77777777" w:rsidR="00052658" w:rsidRDefault="00052658" w:rsidP="00052658">
      <w:pPr>
        <w:pStyle w:val="ListParagraph"/>
        <w:jc w:val="both"/>
        <w:rPr>
          <w:rFonts w:ascii="Times New Roman" w:hAnsi="Times New Roman" w:cs="Times New Roman"/>
        </w:rPr>
      </w:pPr>
    </w:p>
    <w:tbl>
      <w:tblPr>
        <w:tblW w:w="8624"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48"/>
        <w:gridCol w:w="876"/>
      </w:tblGrid>
      <w:tr w:rsidR="00052658" w14:paraId="31ACE599" w14:textId="77777777" w:rsidTr="00052658">
        <w:trPr>
          <w:trHeight w:val="162"/>
        </w:trPr>
        <w:tc>
          <w:tcPr>
            <w:tcW w:w="7748" w:type="dxa"/>
            <w:tcMar>
              <w:top w:w="0" w:type="dxa"/>
              <w:left w:w="108" w:type="dxa"/>
              <w:bottom w:w="0" w:type="dxa"/>
              <w:right w:w="108" w:type="dxa"/>
            </w:tcMar>
            <w:vAlign w:val="center"/>
            <w:hideMark/>
          </w:tcPr>
          <w:p w14:paraId="0EB9E6B1" w14:textId="77777777" w:rsidR="00052658" w:rsidRDefault="00052658">
            <w:pPr>
              <w:jc w:val="both"/>
              <w:rPr>
                <w:rFonts w:ascii="Times New Roman" w:hAnsi="Times New Roman" w:cs="Times New Roman"/>
                <w:b/>
                <w:bCs/>
              </w:rPr>
            </w:pPr>
            <w:r>
              <w:rPr>
                <w:rFonts w:ascii="Times New Roman" w:hAnsi="Times New Roman" w:cs="Times New Roman"/>
                <w:b/>
                <w:bCs/>
              </w:rPr>
              <w:t>Dilim</w:t>
            </w:r>
          </w:p>
        </w:tc>
        <w:tc>
          <w:tcPr>
            <w:tcW w:w="876" w:type="dxa"/>
            <w:tcMar>
              <w:top w:w="0" w:type="dxa"/>
              <w:left w:w="108" w:type="dxa"/>
              <w:bottom w:w="0" w:type="dxa"/>
              <w:right w:w="108" w:type="dxa"/>
            </w:tcMar>
            <w:vAlign w:val="center"/>
            <w:hideMark/>
          </w:tcPr>
          <w:p w14:paraId="0CD3BAAB" w14:textId="77777777" w:rsidR="00052658" w:rsidRDefault="00052658">
            <w:pPr>
              <w:jc w:val="center"/>
              <w:rPr>
                <w:rFonts w:ascii="Times New Roman" w:hAnsi="Times New Roman" w:cs="Times New Roman"/>
                <w:b/>
                <w:bCs/>
              </w:rPr>
            </w:pPr>
            <w:r>
              <w:rPr>
                <w:rFonts w:ascii="Times New Roman" w:hAnsi="Times New Roman" w:cs="Times New Roman"/>
                <w:b/>
                <w:bCs/>
              </w:rPr>
              <w:t>Oran</w:t>
            </w:r>
          </w:p>
        </w:tc>
      </w:tr>
      <w:tr w:rsidR="00052658" w14:paraId="4B083F97" w14:textId="77777777" w:rsidTr="00052658">
        <w:trPr>
          <w:trHeight w:val="154"/>
        </w:trPr>
        <w:tc>
          <w:tcPr>
            <w:tcW w:w="7748" w:type="dxa"/>
            <w:tcMar>
              <w:top w:w="0" w:type="dxa"/>
              <w:left w:w="108" w:type="dxa"/>
              <w:bottom w:w="0" w:type="dxa"/>
              <w:right w:w="108" w:type="dxa"/>
            </w:tcMar>
            <w:vAlign w:val="center"/>
            <w:hideMark/>
          </w:tcPr>
          <w:p w14:paraId="50F0F041" w14:textId="77777777" w:rsidR="00052658" w:rsidRDefault="00052658">
            <w:pPr>
              <w:jc w:val="both"/>
              <w:rPr>
                <w:rFonts w:ascii="Times New Roman" w:hAnsi="Times New Roman" w:cs="Times New Roman"/>
              </w:rPr>
            </w:pPr>
            <w:r>
              <w:rPr>
                <w:rFonts w:ascii="Times New Roman" w:hAnsi="Times New Roman" w:cs="Times New Roman"/>
              </w:rPr>
              <w:t>18.000 TL’ye kadar</w:t>
            </w:r>
          </w:p>
        </w:tc>
        <w:tc>
          <w:tcPr>
            <w:tcW w:w="876" w:type="dxa"/>
            <w:tcMar>
              <w:top w:w="0" w:type="dxa"/>
              <w:left w:w="108" w:type="dxa"/>
              <w:bottom w:w="0" w:type="dxa"/>
              <w:right w:w="108" w:type="dxa"/>
            </w:tcMar>
            <w:vAlign w:val="center"/>
            <w:hideMark/>
          </w:tcPr>
          <w:p w14:paraId="463DC701" w14:textId="77777777" w:rsidR="00052658" w:rsidRDefault="00052658">
            <w:pPr>
              <w:jc w:val="center"/>
              <w:rPr>
                <w:rFonts w:ascii="Times New Roman" w:hAnsi="Times New Roman" w:cs="Times New Roman"/>
              </w:rPr>
            </w:pPr>
            <w:r>
              <w:rPr>
                <w:rFonts w:ascii="Times New Roman" w:hAnsi="Times New Roman" w:cs="Times New Roman"/>
              </w:rPr>
              <w:t>%15</w:t>
            </w:r>
          </w:p>
        </w:tc>
      </w:tr>
      <w:tr w:rsidR="00052658" w14:paraId="34BEC430" w14:textId="77777777" w:rsidTr="00052658">
        <w:trPr>
          <w:trHeight w:val="162"/>
        </w:trPr>
        <w:tc>
          <w:tcPr>
            <w:tcW w:w="7748" w:type="dxa"/>
            <w:tcMar>
              <w:top w:w="0" w:type="dxa"/>
              <w:left w:w="108" w:type="dxa"/>
              <w:bottom w:w="0" w:type="dxa"/>
              <w:right w:w="108" w:type="dxa"/>
            </w:tcMar>
            <w:vAlign w:val="center"/>
            <w:hideMark/>
          </w:tcPr>
          <w:p w14:paraId="167C4F9C" w14:textId="77777777" w:rsidR="00052658" w:rsidRDefault="00052658">
            <w:pPr>
              <w:jc w:val="both"/>
              <w:rPr>
                <w:rFonts w:ascii="Times New Roman" w:hAnsi="Times New Roman" w:cs="Times New Roman"/>
              </w:rPr>
            </w:pPr>
            <w:r>
              <w:rPr>
                <w:rFonts w:ascii="Times New Roman" w:hAnsi="Times New Roman" w:cs="Times New Roman"/>
              </w:rPr>
              <w:t>40.000 TL'nin 18.000 TL'si için 2.700 TL, fazlası</w:t>
            </w:r>
          </w:p>
        </w:tc>
        <w:tc>
          <w:tcPr>
            <w:tcW w:w="876" w:type="dxa"/>
            <w:tcMar>
              <w:top w:w="0" w:type="dxa"/>
              <w:left w:w="108" w:type="dxa"/>
              <w:bottom w:w="0" w:type="dxa"/>
              <w:right w:w="108" w:type="dxa"/>
            </w:tcMar>
            <w:vAlign w:val="center"/>
            <w:hideMark/>
          </w:tcPr>
          <w:p w14:paraId="3A06DFA6" w14:textId="77777777" w:rsidR="00052658" w:rsidRDefault="00052658">
            <w:pPr>
              <w:jc w:val="center"/>
              <w:rPr>
                <w:rFonts w:ascii="Times New Roman" w:hAnsi="Times New Roman" w:cs="Times New Roman"/>
              </w:rPr>
            </w:pPr>
            <w:r>
              <w:rPr>
                <w:rFonts w:ascii="Times New Roman" w:hAnsi="Times New Roman" w:cs="Times New Roman"/>
              </w:rPr>
              <w:t>%20</w:t>
            </w:r>
          </w:p>
        </w:tc>
      </w:tr>
      <w:tr w:rsidR="00052658" w14:paraId="39304862" w14:textId="77777777" w:rsidTr="00052658">
        <w:trPr>
          <w:trHeight w:val="479"/>
        </w:trPr>
        <w:tc>
          <w:tcPr>
            <w:tcW w:w="7748" w:type="dxa"/>
            <w:tcMar>
              <w:top w:w="0" w:type="dxa"/>
              <w:left w:w="108" w:type="dxa"/>
              <w:bottom w:w="0" w:type="dxa"/>
              <w:right w:w="108" w:type="dxa"/>
            </w:tcMar>
            <w:vAlign w:val="center"/>
            <w:hideMark/>
          </w:tcPr>
          <w:p w14:paraId="157939F6" w14:textId="77777777" w:rsidR="00052658" w:rsidRDefault="00052658">
            <w:pPr>
              <w:rPr>
                <w:rFonts w:ascii="Times New Roman" w:hAnsi="Times New Roman" w:cs="Times New Roman"/>
              </w:rPr>
            </w:pPr>
            <w:r>
              <w:rPr>
                <w:rFonts w:ascii="Times New Roman" w:hAnsi="Times New Roman" w:cs="Times New Roman"/>
              </w:rPr>
              <w:t xml:space="preserve">98.000 TL'nin 40.000 TL'si için 7.100 TL, (ücret gelirlerinde 148.000 TL'nin 40.000 TL'si için 7.100 TL), fazlası                                                                              </w:t>
            </w:r>
          </w:p>
        </w:tc>
        <w:tc>
          <w:tcPr>
            <w:tcW w:w="876" w:type="dxa"/>
            <w:tcMar>
              <w:top w:w="0" w:type="dxa"/>
              <w:left w:w="108" w:type="dxa"/>
              <w:bottom w:w="0" w:type="dxa"/>
              <w:right w:w="108" w:type="dxa"/>
            </w:tcMar>
            <w:vAlign w:val="center"/>
            <w:hideMark/>
          </w:tcPr>
          <w:p w14:paraId="66B141A5" w14:textId="77777777" w:rsidR="00052658" w:rsidRDefault="00052658">
            <w:pPr>
              <w:jc w:val="center"/>
              <w:rPr>
                <w:rFonts w:ascii="Times New Roman" w:hAnsi="Times New Roman" w:cs="Times New Roman"/>
              </w:rPr>
            </w:pPr>
            <w:r>
              <w:rPr>
                <w:rFonts w:ascii="Times New Roman" w:hAnsi="Times New Roman" w:cs="Times New Roman"/>
              </w:rPr>
              <w:t>%27</w:t>
            </w:r>
          </w:p>
        </w:tc>
      </w:tr>
      <w:tr w:rsidR="00052658" w14:paraId="3DF91F61" w14:textId="77777777" w:rsidTr="00052658">
        <w:trPr>
          <w:trHeight w:val="316"/>
        </w:trPr>
        <w:tc>
          <w:tcPr>
            <w:tcW w:w="7748" w:type="dxa"/>
            <w:tcMar>
              <w:top w:w="0" w:type="dxa"/>
              <w:left w:w="108" w:type="dxa"/>
              <w:bottom w:w="0" w:type="dxa"/>
              <w:right w:w="108" w:type="dxa"/>
            </w:tcMar>
            <w:vAlign w:val="center"/>
            <w:hideMark/>
          </w:tcPr>
          <w:p w14:paraId="0C55B198" w14:textId="77777777" w:rsidR="00052658" w:rsidRDefault="00052658">
            <w:pPr>
              <w:jc w:val="both"/>
              <w:rPr>
                <w:rFonts w:ascii="Times New Roman" w:hAnsi="Times New Roman" w:cs="Times New Roman"/>
              </w:rPr>
            </w:pPr>
            <w:r>
              <w:rPr>
                <w:rFonts w:ascii="Times New Roman" w:hAnsi="Times New Roman" w:cs="Times New Roman"/>
              </w:rPr>
              <w:t>98.000 TL'den fazlasının 98.000 TL'si için 22.760 TL, (ücret gelirlerinde 148.000 TL' den fazlasının 148.000 TL'si için 36.260 TL), fazlası</w:t>
            </w:r>
          </w:p>
        </w:tc>
        <w:tc>
          <w:tcPr>
            <w:tcW w:w="876" w:type="dxa"/>
            <w:tcMar>
              <w:top w:w="0" w:type="dxa"/>
              <w:left w:w="108" w:type="dxa"/>
              <w:bottom w:w="0" w:type="dxa"/>
              <w:right w:w="108" w:type="dxa"/>
            </w:tcMar>
            <w:vAlign w:val="center"/>
            <w:hideMark/>
          </w:tcPr>
          <w:p w14:paraId="4E8ACD77" w14:textId="77777777" w:rsidR="00052658" w:rsidRDefault="00052658">
            <w:pPr>
              <w:jc w:val="center"/>
              <w:rPr>
                <w:rFonts w:ascii="Times New Roman" w:hAnsi="Times New Roman" w:cs="Times New Roman"/>
              </w:rPr>
            </w:pPr>
            <w:r>
              <w:rPr>
                <w:rFonts w:ascii="Times New Roman" w:hAnsi="Times New Roman" w:cs="Times New Roman"/>
              </w:rPr>
              <w:t>%35</w:t>
            </w:r>
          </w:p>
        </w:tc>
      </w:tr>
    </w:tbl>
    <w:p w14:paraId="19359B37" w14:textId="77777777" w:rsidR="00052658" w:rsidRDefault="00052658" w:rsidP="00052658">
      <w:pPr>
        <w:pStyle w:val="ListParagraph"/>
        <w:jc w:val="both"/>
        <w:rPr>
          <w:rFonts w:ascii="Times New Roman" w:hAnsi="Times New Roman" w:cs="Times New Roman"/>
        </w:rPr>
      </w:pPr>
    </w:p>
    <w:p w14:paraId="389051B1"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Mesken kira gelirleri için uygulanan istisna tutarı: 5.400 TL</w:t>
      </w:r>
    </w:p>
    <w:p w14:paraId="139ABC6F"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İşverenlerce işyeri veya işyerinin müştemilatı dışında kalan yerlerde hizmet erbabına yemek verilmek suretiyle sağlanan menfaatlere ilişkin istisna tutarı: 19,00 TL        </w:t>
      </w:r>
    </w:p>
    <w:p w14:paraId="323BAC97"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Engellilik indirimi tutarları:</w:t>
      </w:r>
    </w:p>
    <w:p w14:paraId="3658F486" w14:textId="77777777" w:rsidR="00052658" w:rsidRDefault="00052658" w:rsidP="00052658">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 xml:space="preserve">Birinci derece engelliler için 1.200 TL, </w:t>
      </w:r>
    </w:p>
    <w:p w14:paraId="0DA98017" w14:textId="77777777" w:rsidR="00052658" w:rsidRDefault="00052658" w:rsidP="00052658">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 xml:space="preserve">İkinci derece engelliler için 650 TL, </w:t>
      </w:r>
    </w:p>
    <w:p w14:paraId="3AA3A9CE" w14:textId="77777777" w:rsidR="00052658" w:rsidRDefault="00052658" w:rsidP="00052658">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Üçüncü derece engelliler için 290 TL.</w:t>
      </w:r>
    </w:p>
    <w:p w14:paraId="33B60733"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Değer artışı kazançlarına ilişkin istisna: 14.800 TL</w:t>
      </w:r>
    </w:p>
    <w:p w14:paraId="693EEE51"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Arızi kazançlara ilişkin istisna tutarı: 33.000 TL</w:t>
      </w:r>
    </w:p>
    <w:p w14:paraId="2E497B82" w14:textId="77777777" w:rsidR="00052658" w:rsidRDefault="00052658" w:rsidP="0005265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Tevkifata ve istisnaya konu olmayan menkul ve gayrimenkul sermaye iratlarına ilişkin beyanname verme sınırı: 2.200 TL</w:t>
      </w:r>
    </w:p>
    <w:p w14:paraId="5413FB26" w14:textId="77777777" w:rsidR="00052658" w:rsidRDefault="00052658" w:rsidP="00052658">
      <w:pPr>
        <w:jc w:val="both"/>
        <w:rPr>
          <w:rFonts w:ascii="Times New Roman" w:hAnsi="Times New Roman" w:cs="Times New Roman"/>
        </w:rPr>
      </w:pPr>
    </w:p>
    <w:p w14:paraId="1D96C13D" w14:textId="77777777" w:rsidR="00052658" w:rsidRDefault="00052658" w:rsidP="00052658">
      <w:pPr>
        <w:jc w:val="both"/>
        <w:rPr>
          <w:rFonts w:ascii="Times New Roman" w:hAnsi="Times New Roman" w:cs="Times New Roman"/>
          <w:b/>
          <w:bCs/>
          <w:i/>
          <w:iCs/>
        </w:rPr>
      </w:pPr>
      <w:r>
        <w:rPr>
          <w:rFonts w:ascii="Times New Roman" w:hAnsi="Times New Roman" w:cs="Times New Roman"/>
          <w:b/>
          <w:bCs/>
          <w:i/>
          <w:iCs/>
        </w:rPr>
        <w:t>Vergi Usul Kanunu:</w:t>
      </w:r>
    </w:p>
    <w:p w14:paraId="3B80123C" w14:textId="77777777" w:rsidR="00052658" w:rsidRDefault="00052658" w:rsidP="00052658">
      <w:pPr>
        <w:jc w:val="both"/>
        <w:rPr>
          <w:rFonts w:ascii="Times New Roman" w:hAnsi="Times New Roman" w:cs="Times New Roman"/>
        </w:rPr>
      </w:pPr>
    </w:p>
    <w:p w14:paraId="3B484FCE" w14:textId="77777777" w:rsidR="00052658" w:rsidRDefault="00052658" w:rsidP="00052658">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Bazı özel usulsüzlük cezaları aşağıdaki şekilde değiştirilmiştir:</w:t>
      </w:r>
    </w:p>
    <w:p w14:paraId="602A5AAA" w14:textId="77777777" w:rsidR="00052658" w:rsidRDefault="00052658" w:rsidP="00052658">
      <w:pPr>
        <w:jc w:val="both"/>
        <w:rPr>
          <w:rFonts w:ascii="Times New Roman" w:hAnsi="Times New Roman" w:cs="Times New Roman"/>
        </w:rPr>
      </w:pPr>
    </w:p>
    <w:tbl>
      <w:tblPr>
        <w:tblW w:w="88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0"/>
        <w:gridCol w:w="1481"/>
      </w:tblGrid>
      <w:tr w:rsidR="00052658" w14:paraId="4A0C5FF3" w14:textId="77777777" w:rsidTr="00052658">
        <w:tc>
          <w:tcPr>
            <w:tcW w:w="7400" w:type="dxa"/>
            <w:tcMar>
              <w:top w:w="0" w:type="dxa"/>
              <w:left w:w="108" w:type="dxa"/>
              <w:bottom w:w="0" w:type="dxa"/>
              <w:right w:w="108" w:type="dxa"/>
            </w:tcMar>
            <w:vAlign w:val="center"/>
            <w:hideMark/>
          </w:tcPr>
          <w:p w14:paraId="53E51AE0"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b/>
                <w:bCs/>
                <w:color w:val="000000"/>
                <w:lang w:eastAsia="tr-TR"/>
              </w:rPr>
              <w:t>Özel Usulsüzlük</w:t>
            </w:r>
          </w:p>
        </w:tc>
        <w:tc>
          <w:tcPr>
            <w:tcW w:w="1481" w:type="dxa"/>
            <w:tcMar>
              <w:top w:w="0" w:type="dxa"/>
              <w:left w:w="108" w:type="dxa"/>
              <w:bottom w:w="0" w:type="dxa"/>
              <w:right w:w="108" w:type="dxa"/>
            </w:tcMar>
            <w:vAlign w:val="center"/>
            <w:hideMark/>
          </w:tcPr>
          <w:p w14:paraId="1744EB87" w14:textId="77777777" w:rsidR="00052658" w:rsidRDefault="00052658">
            <w:pPr>
              <w:jc w:val="right"/>
              <w:rPr>
                <w:rFonts w:ascii="Times New Roman" w:hAnsi="Times New Roman" w:cs="Times New Roman"/>
                <w:b/>
                <w:bCs/>
                <w:color w:val="000000"/>
                <w:lang w:eastAsia="tr-TR"/>
              </w:rPr>
            </w:pPr>
            <w:r>
              <w:rPr>
                <w:rFonts w:ascii="Times New Roman" w:hAnsi="Times New Roman" w:cs="Times New Roman"/>
                <w:b/>
                <w:bCs/>
                <w:color w:val="000000"/>
                <w:lang w:eastAsia="tr-TR"/>
              </w:rPr>
              <w:t>(TL)</w:t>
            </w:r>
          </w:p>
        </w:tc>
      </w:tr>
      <w:tr w:rsidR="00052658" w14:paraId="30EEB914" w14:textId="77777777" w:rsidTr="00052658">
        <w:tc>
          <w:tcPr>
            <w:tcW w:w="7400" w:type="dxa"/>
            <w:tcMar>
              <w:top w:w="0" w:type="dxa"/>
              <w:left w:w="108" w:type="dxa"/>
              <w:bottom w:w="0" w:type="dxa"/>
              <w:right w:w="108" w:type="dxa"/>
            </w:tcMar>
            <w:vAlign w:val="center"/>
            <w:hideMark/>
          </w:tcPr>
          <w:p w14:paraId="57C9D92C"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1- Fatura, gider pusulası, müstahsil makbuzu, serbest meslek makbuzu verilmemesi, alınmaması</w:t>
            </w:r>
          </w:p>
        </w:tc>
        <w:tc>
          <w:tcPr>
            <w:tcW w:w="1481" w:type="dxa"/>
            <w:tcMar>
              <w:top w:w="0" w:type="dxa"/>
              <w:left w:w="108" w:type="dxa"/>
              <w:bottom w:w="0" w:type="dxa"/>
              <w:right w:w="108" w:type="dxa"/>
            </w:tcMar>
            <w:vAlign w:val="center"/>
            <w:hideMark/>
          </w:tcPr>
          <w:p w14:paraId="759D5C66" w14:textId="77777777" w:rsidR="00052658" w:rsidRDefault="00052658">
            <w:pPr>
              <w:rPr>
                <w:rFonts w:ascii="Times New Roman" w:hAnsi="Times New Roman" w:cs="Times New Roman"/>
                <w:color w:val="000000"/>
                <w:lang w:eastAsia="tr-TR"/>
              </w:rPr>
            </w:pPr>
          </w:p>
        </w:tc>
      </w:tr>
      <w:tr w:rsidR="00052658" w14:paraId="4A992403" w14:textId="77777777" w:rsidTr="00052658">
        <w:tc>
          <w:tcPr>
            <w:tcW w:w="7400" w:type="dxa"/>
            <w:tcMar>
              <w:top w:w="0" w:type="dxa"/>
              <w:left w:w="108" w:type="dxa"/>
              <w:bottom w:w="0" w:type="dxa"/>
              <w:right w:w="108" w:type="dxa"/>
            </w:tcMar>
            <w:vAlign w:val="center"/>
            <w:hideMark/>
          </w:tcPr>
          <w:p w14:paraId="513F1034" w14:textId="77777777" w:rsidR="00052658" w:rsidRDefault="00052658">
            <w:pPr>
              <w:spacing w:before="100" w:beforeAutospacing="1" w:after="100" w:afterAutospacing="1"/>
              <w:rPr>
                <w:rFonts w:ascii="Times New Roman" w:hAnsi="Times New Roman" w:cs="Times New Roman"/>
                <w:color w:val="000000"/>
                <w:lang w:eastAsia="tr-TR"/>
              </w:rPr>
            </w:pPr>
            <w:r>
              <w:t>Elektronik belge olarak düzenlenmesi gerekenler de dâhil olmak üzere fatura, gider pusulası, müstahsil makbuzu, serbest meslek makbuzunun verilmemesi, alınmaması, bu belgelerde gerçek meblağdan farklı meblağlara yer verilmesi, bu belgelerin elektronik belge olarak düzenlenmesi gerekirken kağıt olarak düzenlenmesi, bu belgelerin hiç düzenlenmemiş sayılması</w:t>
            </w:r>
          </w:p>
        </w:tc>
        <w:tc>
          <w:tcPr>
            <w:tcW w:w="1481" w:type="dxa"/>
            <w:tcMar>
              <w:top w:w="0" w:type="dxa"/>
              <w:left w:w="108" w:type="dxa"/>
              <w:bottom w:w="0" w:type="dxa"/>
              <w:right w:w="108" w:type="dxa"/>
            </w:tcMar>
            <w:vAlign w:val="center"/>
            <w:hideMark/>
          </w:tcPr>
          <w:p w14:paraId="7B5D6FDB"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290</w:t>
            </w:r>
          </w:p>
        </w:tc>
      </w:tr>
      <w:tr w:rsidR="00052658" w14:paraId="2DE79346" w14:textId="77777777" w:rsidTr="00052658">
        <w:tc>
          <w:tcPr>
            <w:tcW w:w="7400" w:type="dxa"/>
            <w:tcMar>
              <w:top w:w="0" w:type="dxa"/>
              <w:left w:w="108" w:type="dxa"/>
              <w:bottom w:w="0" w:type="dxa"/>
              <w:right w:w="108" w:type="dxa"/>
            </w:tcMar>
            <w:vAlign w:val="center"/>
            <w:hideMark/>
          </w:tcPr>
          <w:p w14:paraId="70075FE1"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 Bir takvim yılı içinde her bir belge nevine ilişkin olarak kesilecek toplam ceza</w:t>
            </w:r>
          </w:p>
        </w:tc>
        <w:tc>
          <w:tcPr>
            <w:tcW w:w="1481" w:type="dxa"/>
            <w:tcMar>
              <w:top w:w="0" w:type="dxa"/>
              <w:left w:w="108" w:type="dxa"/>
              <w:bottom w:w="0" w:type="dxa"/>
              <w:right w:w="108" w:type="dxa"/>
            </w:tcMar>
            <w:vAlign w:val="center"/>
            <w:hideMark/>
          </w:tcPr>
          <w:p w14:paraId="65F61DF1"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148.000</w:t>
            </w:r>
          </w:p>
        </w:tc>
      </w:tr>
      <w:tr w:rsidR="00052658" w14:paraId="598BD0A6" w14:textId="77777777" w:rsidTr="00052658">
        <w:tc>
          <w:tcPr>
            <w:tcW w:w="7400" w:type="dxa"/>
            <w:tcMar>
              <w:top w:w="0" w:type="dxa"/>
              <w:left w:w="108" w:type="dxa"/>
              <w:bottom w:w="0" w:type="dxa"/>
              <w:right w:w="108" w:type="dxa"/>
            </w:tcMar>
            <w:vAlign w:val="center"/>
            <w:hideMark/>
          </w:tcPr>
          <w:p w14:paraId="2809AD69"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 xml:space="preserve">2- </w:t>
            </w:r>
            <w:r>
              <w:t>Elektronik belge olarak düzenlenmesi gerekenler de dâhil olmak üzere</w:t>
            </w:r>
            <w:r>
              <w:rPr>
                <w:rFonts w:ascii="Times New Roman" w:hAnsi="Times New Roman" w:cs="Times New Roman"/>
                <w:color w:val="000000"/>
                <w:lang w:eastAsia="tr-TR"/>
              </w:rPr>
              <w:t xml:space="preserve"> perakende satış fişi, ödeme kaydedici cihaz fişi, giriş ve yolcu taşıma bileti, sevk irsaliyesi, taşıma irsaliyesi, yolcu listesi, günlük müşteri listesi ile Hazine ve Maliye Bakanlığınca düzenleme zorunluluğu getirilen belgelerin düzenlenmemesi, kullanılmaması, bulundurulmaması, aslı ile örneğinde farklı meblağlara yer verilmesi, gerçeğe aykırı düzenlenmesi, elektronik belge olarak düzenlenmesi gerekirken kağıt ortamında düzenlenmesi, hiç düzenlenmemiş sayılması</w:t>
            </w:r>
          </w:p>
        </w:tc>
        <w:tc>
          <w:tcPr>
            <w:tcW w:w="1481" w:type="dxa"/>
            <w:tcMar>
              <w:top w:w="0" w:type="dxa"/>
              <w:left w:w="108" w:type="dxa"/>
              <w:bottom w:w="0" w:type="dxa"/>
              <w:right w:w="108" w:type="dxa"/>
            </w:tcMar>
            <w:vAlign w:val="center"/>
            <w:hideMark/>
          </w:tcPr>
          <w:p w14:paraId="164E6BD7" w14:textId="77777777" w:rsidR="00052658" w:rsidRDefault="00052658">
            <w:pPr>
              <w:rPr>
                <w:rFonts w:ascii="Times New Roman" w:hAnsi="Times New Roman" w:cs="Times New Roman"/>
                <w:color w:val="000000"/>
                <w:lang w:eastAsia="tr-TR"/>
              </w:rPr>
            </w:pPr>
          </w:p>
        </w:tc>
      </w:tr>
      <w:tr w:rsidR="00052658" w14:paraId="4C20F8EF" w14:textId="77777777" w:rsidTr="00052658">
        <w:tc>
          <w:tcPr>
            <w:tcW w:w="7400" w:type="dxa"/>
            <w:tcMar>
              <w:top w:w="0" w:type="dxa"/>
              <w:left w:w="108" w:type="dxa"/>
              <w:bottom w:w="0" w:type="dxa"/>
              <w:right w:w="108" w:type="dxa"/>
            </w:tcMar>
            <w:vAlign w:val="center"/>
            <w:hideMark/>
          </w:tcPr>
          <w:p w14:paraId="63D05D53"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 Her bir belge nev’ine ilişkin olarak her bir tespit için toplam ceza</w:t>
            </w:r>
          </w:p>
        </w:tc>
        <w:tc>
          <w:tcPr>
            <w:tcW w:w="1481" w:type="dxa"/>
            <w:tcMar>
              <w:top w:w="0" w:type="dxa"/>
              <w:left w:w="108" w:type="dxa"/>
              <w:bottom w:w="0" w:type="dxa"/>
              <w:right w:w="108" w:type="dxa"/>
            </w:tcMar>
            <w:vAlign w:val="center"/>
            <w:hideMark/>
          </w:tcPr>
          <w:p w14:paraId="4B991E01"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14.800</w:t>
            </w:r>
          </w:p>
        </w:tc>
      </w:tr>
      <w:tr w:rsidR="00052658" w14:paraId="6C0CAD4E" w14:textId="77777777" w:rsidTr="00052658">
        <w:tc>
          <w:tcPr>
            <w:tcW w:w="7400" w:type="dxa"/>
            <w:tcMar>
              <w:top w:w="0" w:type="dxa"/>
              <w:left w:w="108" w:type="dxa"/>
              <w:bottom w:w="0" w:type="dxa"/>
              <w:right w:w="108" w:type="dxa"/>
            </w:tcMar>
            <w:vAlign w:val="center"/>
            <w:hideMark/>
          </w:tcPr>
          <w:p w14:paraId="27FACA3C"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 Her bir belge nev’ine ilişkin bir takvim yılı içinde kesilecek toplam ceza</w:t>
            </w:r>
          </w:p>
        </w:tc>
        <w:tc>
          <w:tcPr>
            <w:tcW w:w="1481" w:type="dxa"/>
            <w:tcMar>
              <w:top w:w="0" w:type="dxa"/>
              <w:left w:w="108" w:type="dxa"/>
              <w:bottom w:w="0" w:type="dxa"/>
              <w:right w:w="108" w:type="dxa"/>
            </w:tcMar>
            <w:vAlign w:val="center"/>
            <w:hideMark/>
          </w:tcPr>
          <w:p w14:paraId="5B2D185E"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148.000</w:t>
            </w:r>
          </w:p>
        </w:tc>
      </w:tr>
      <w:tr w:rsidR="00052658" w14:paraId="115E49D0" w14:textId="77777777" w:rsidTr="00052658">
        <w:tc>
          <w:tcPr>
            <w:tcW w:w="7400" w:type="dxa"/>
            <w:tcMar>
              <w:top w:w="0" w:type="dxa"/>
              <w:left w:w="108" w:type="dxa"/>
              <w:bottom w:w="0" w:type="dxa"/>
              <w:right w:w="108" w:type="dxa"/>
            </w:tcMar>
            <w:vAlign w:val="center"/>
            <w:hideMark/>
          </w:tcPr>
          <w:p w14:paraId="3D617D66"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lastRenderedPageBreak/>
              <w:t>3- Hazine ve Maliye Bakanlığınca tutulma ve günü gününe kayıt edilme mecburiyeti getirilen defterlerin; bulundurulmaması, günü gününe kayıt yapılmaması, yetkililere ibraz edilmemesi ile levha bulundurma ve asma mecburiyetine uyulmaması</w:t>
            </w:r>
          </w:p>
        </w:tc>
        <w:tc>
          <w:tcPr>
            <w:tcW w:w="1481" w:type="dxa"/>
            <w:tcMar>
              <w:top w:w="0" w:type="dxa"/>
              <w:left w:w="108" w:type="dxa"/>
              <w:bottom w:w="0" w:type="dxa"/>
              <w:right w:w="108" w:type="dxa"/>
            </w:tcMar>
            <w:vAlign w:val="center"/>
            <w:hideMark/>
          </w:tcPr>
          <w:p w14:paraId="601499D4"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290</w:t>
            </w:r>
          </w:p>
        </w:tc>
      </w:tr>
      <w:tr w:rsidR="00052658" w14:paraId="0D60224B" w14:textId="77777777" w:rsidTr="00052658">
        <w:tc>
          <w:tcPr>
            <w:tcW w:w="7400" w:type="dxa"/>
            <w:tcMar>
              <w:top w:w="0" w:type="dxa"/>
              <w:left w:w="108" w:type="dxa"/>
              <w:bottom w:w="0" w:type="dxa"/>
              <w:right w:w="108" w:type="dxa"/>
            </w:tcMar>
            <w:vAlign w:val="center"/>
            <w:hideMark/>
          </w:tcPr>
          <w:p w14:paraId="69426456"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4- Belirlenen muhasebe standartlarına, tek düzen hesap planına ve mali tablolara ilişkin usul ve esaslar ile muhasebeye yönelik bilgisayar programlarının üretilmesine ilişkin kural ve standartlara uyulmaması</w:t>
            </w:r>
          </w:p>
        </w:tc>
        <w:tc>
          <w:tcPr>
            <w:tcW w:w="1481" w:type="dxa"/>
            <w:tcMar>
              <w:top w:w="0" w:type="dxa"/>
              <w:left w:w="108" w:type="dxa"/>
              <w:bottom w:w="0" w:type="dxa"/>
              <w:right w:w="108" w:type="dxa"/>
            </w:tcMar>
            <w:vAlign w:val="center"/>
            <w:hideMark/>
          </w:tcPr>
          <w:p w14:paraId="331024CA"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7.000</w:t>
            </w:r>
          </w:p>
        </w:tc>
      </w:tr>
      <w:tr w:rsidR="00052658" w14:paraId="3BAEF5E4" w14:textId="77777777" w:rsidTr="00052658">
        <w:tc>
          <w:tcPr>
            <w:tcW w:w="7400" w:type="dxa"/>
            <w:tcMar>
              <w:top w:w="0" w:type="dxa"/>
              <w:left w:w="108" w:type="dxa"/>
              <w:bottom w:w="0" w:type="dxa"/>
              <w:right w:w="108" w:type="dxa"/>
            </w:tcMar>
            <w:vAlign w:val="center"/>
            <w:hideMark/>
          </w:tcPr>
          <w:p w14:paraId="3C10409B"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5- Kamu kurum ve kuruluşları ile gerçek ve tüzel kişilerce yapılacak işlemlerde kullanılma zorunluluğu getirilen vergi numarasını kullanmaksızın işlem yapanlara</w:t>
            </w:r>
          </w:p>
        </w:tc>
        <w:tc>
          <w:tcPr>
            <w:tcW w:w="1481" w:type="dxa"/>
            <w:tcMar>
              <w:top w:w="0" w:type="dxa"/>
              <w:left w:w="108" w:type="dxa"/>
              <w:bottom w:w="0" w:type="dxa"/>
              <w:right w:w="108" w:type="dxa"/>
            </w:tcMar>
            <w:vAlign w:val="center"/>
            <w:hideMark/>
          </w:tcPr>
          <w:p w14:paraId="568B5E56"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350</w:t>
            </w:r>
          </w:p>
        </w:tc>
      </w:tr>
      <w:tr w:rsidR="00052658" w14:paraId="0421B5E9" w14:textId="77777777" w:rsidTr="00052658">
        <w:tc>
          <w:tcPr>
            <w:tcW w:w="7400" w:type="dxa"/>
            <w:tcMar>
              <w:top w:w="0" w:type="dxa"/>
              <w:left w:w="108" w:type="dxa"/>
              <w:bottom w:w="0" w:type="dxa"/>
              <w:right w:w="108" w:type="dxa"/>
            </w:tcMar>
            <w:vAlign w:val="center"/>
            <w:hideMark/>
          </w:tcPr>
          <w:p w14:paraId="421BEDD7"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6- Belge basımı ile ilgili bildirim görevini tamamen veya kısmen yerine getirmeyen matbaa işletmecilerine</w:t>
            </w:r>
          </w:p>
        </w:tc>
        <w:tc>
          <w:tcPr>
            <w:tcW w:w="1481" w:type="dxa"/>
            <w:tcMar>
              <w:top w:w="0" w:type="dxa"/>
              <w:left w:w="108" w:type="dxa"/>
              <w:bottom w:w="0" w:type="dxa"/>
              <w:right w:w="108" w:type="dxa"/>
            </w:tcMar>
            <w:vAlign w:val="center"/>
            <w:hideMark/>
          </w:tcPr>
          <w:p w14:paraId="44802BEB"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1.100</w:t>
            </w:r>
          </w:p>
        </w:tc>
      </w:tr>
      <w:tr w:rsidR="00052658" w14:paraId="7BA9AC10" w14:textId="77777777" w:rsidTr="00052658">
        <w:tc>
          <w:tcPr>
            <w:tcW w:w="7400" w:type="dxa"/>
            <w:tcMar>
              <w:top w:w="0" w:type="dxa"/>
              <w:left w:w="108" w:type="dxa"/>
              <w:bottom w:w="0" w:type="dxa"/>
              <w:right w:w="108" w:type="dxa"/>
            </w:tcMar>
            <w:vAlign w:val="center"/>
            <w:hideMark/>
          </w:tcPr>
          <w:p w14:paraId="1C4C4F76"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 Bu bent uyarınca bir takvim yılı içinde kesilecek toplam özel usulsüzlük cezası</w:t>
            </w:r>
          </w:p>
        </w:tc>
        <w:tc>
          <w:tcPr>
            <w:tcW w:w="1481" w:type="dxa"/>
            <w:tcMar>
              <w:top w:w="0" w:type="dxa"/>
              <w:left w:w="108" w:type="dxa"/>
              <w:bottom w:w="0" w:type="dxa"/>
              <w:right w:w="108" w:type="dxa"/>
            </w:tcMar>
            <w:vAlign w:val="center"/>
            <w:hideMark/>
          </w:tcPr>
          <w:p w14:paraId="369134F7"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220.000</w:t>
            </w:r>
          </w:p>
        </w:tc>
      </w:tr>
      <w:tr w:rsidR="00052658" w14:paraId="10830922" w14:textId="77777777" w:rsidTr="00052658">
        <w:tc>
          <w:tcPr>
            <w:tcW w:w="7400" w:type="dxa"/>
            <w:tcMar>
              <w:top w:w="0" w:type="dxa"/>
              <w:left w:w="108" w:type="dxa"/>
              <w:bottom w:w="0" w:type="dxa"/>
              <w:right w:w="108" w:type="dxa"/>
            </w:tcMar>
            <w:vAlign w:val="center"/>
            <w:hideMark/>
          </w:tcPr>
          <w:p w14:paraId="373AD4D4"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7- 4358 sayılı Kanun uyarınca vergi kimlik numarası kullanma zorunluluğu getirilen kuruluşlardan yaptıkları işlemlere ilişkin bildirimleri, belirlenen standartlarda ve zamanda yerine getirmeyenlere</w:t>
            </w:r>
          </w:p>
        </w:tc>
        <w:tc>
          <w:tcPr>
            <w:tcW w:w="1481" w:type="dxa"/>
            <w:tcMar>
              <w:top w:w="0" w:type="dxa"/>
              <w:left w:w="108" w:type="dxa"/>
              <w:bottom w:w="0" w:type="dxa"/>
              <w:right w:w="108" w:type="dxa"/>
            </w:tcMar>
            <w:vAlign w:val="center"/>
            <w:hideMark/>
          </w:tcPr>
          <w:p w14:paraId="67039BF6"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1.480</w:t>
            </w:r>
          </w:p>
        </w:tc>
      </w:tr>
      <w:tr w:rsidR="00052658" w14:paraId="1FE4FA8C" w14:textId="77777777" w:rsidTr="00052658">
        <w:tc>
          <w:tcPr>
            <w:tcW w:w="7400" w:type="dxa"/>
            <w:tcMar>
              <w:top w:w="0" w:type="dxa"/>
              <w:left w:w="108" w:type="dxa"/>
              <w:bottom w:w="0" w:type="dxa"/>
              <w:right w:w="108" w:type="dxa"/>
            </w:tcMar>
            <w:vAlign w:val="center"/>
            <w:hideMark/>
          </w:tcPr>
          <w:p w14:paraId="0E020BE3"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8- 127nci maddenin (d) bendi uyarınca Maliye Bakanlığının özel işaretli görevlisinin ikazına rağmen durmayan aracın sahibi adına</w:t>
            </w:r>
          </w:p>
        </w:tc>
        <w:tc>
          <w:tcPr>
            <w:tcW w:w="1481" w:type="dxa"/>
            <w:tcMar>
              <w:top w:w="0" w:type="dxa"/>
              <w:left w:w="108" w:type="dxa"/>
              <w:bottom w:w="0" w:type="dxa"/>
              <w:right w:w="108" w:type="dxa"/>
            </w:tcMar>
            <w:vAlign w:val="center"/>
            <w:hideMark/>
          </w:tcPr>
          <w:p w14:paraId="7F8EAF38"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1.100</w:t>
            </w:r>
          </w:p>
        </w:tc>
      </w:tr>
      <w:tr w:rsidR="00052658" w14:paraId="61A26356" w14:textId="77777777" w:rsidTr="00052658">
        <w:tc>
          <w:tcPr>
            <w:tcW w:w="7400" w:type="dxa"/>
            <w:tcMar>
              <w:top w:w="0" w:type="dxa"/>
              <w:left w:w="108" w:type="dxa"/>
              <w:bottom w:w="0" w:type="dxa"/>
              <w:right w:w="108" w:type="dxa"/>
            </w:tcMar>
            <w:vAlign w:val="center"/>
            <w:hideMark/>
          </w:tcPr>
          <w:p w14:paraId="2E6C826F" w14:textId="77777777" w:rsidR="00052658" w:rsidRDefault="00052658">
            <w:pPr>
              <w:spacing w:before="100" w:beforeAutospacing="1" w:after="100" w:afterAutospacing="1"/>
              <w:rPr>
                <w:rFonts w:ascii="Times New Roman" w:hAnsi="Times New Roman" w:cs="Times New Roman"/>
                <w:b/>
                <w:bCs/>
                <w:color w:val="000000"/>
                <w:lang w:eastAsia="tr-TR"/>
              </w:rPr>
            </w:pPr>
            <w:r>
              <w:rPr>
                <w:rFonts w:ascii="Times New Roman" w:hAnsi="Times New Roman" w:cs="Times New Roman"/>
                <w:b/>
                <w:bCs/>
                <w:color w:val="000000"/>
                <w:lang w:eastAsia="tr-TR"/>
              </w:rPr>
              <w:t>Damga Vergisinde</w:t>
            </w:r>
          </w:p>
        </w:tc>
        <w:tc>
          <w:tcPr>
            <w:tcW w:w="1481" w:type="dxa"/>
            <w:tcMar>
              <w:top w:w="0" w:type="dxa"/>
              <w:left w:w="108" w:type="dxa"/>
              <w:bottom w:w="0" w:type="dxa"/>
              <w:right w:w="108" w:type="dxa"/>
            </w:tcMar>
            <w:vAlign w:val="center"/>
          </w:tcPr>
          <w:p w14:paraId="13D4B14C" w14:textId="77777777" w:rsidR="00052658" w:rsidRDefault="00052658">
            <w:pPr>
              <w:jc w:val="right"/>
              <w:rPr>
                <w:rFonts w:ascii="Times New Roman" w:hAnsi="Times New Roman" w:cs="Times New Roman"/>
                <w:color w:val="000000"/>
                <w:lang w:eastAsia="tr-TR"/>
              </w:rPr>
            </w:pPr>
          </w:p>
        </w:tc>
      </w:tr>
      <w:tr w:rsidR="00052658" w14:paraId="01B13E02" w14:textId="77777777" w:rsidTr="00052658">
        <w:tc>
          <w:tcPr>
            <w:tcW w:w="7400" w:type="dxa"/>
            <w:tcMar>
              <w:top w:w="0" w:type="dxa"/>
              <w:left w:w="108" w:type="dxa"/>
              <w:bottom w:w="0" w:type="dxa"/>
              <w:right w:w="108" w:type="dxa"/>
            </w:tcMar>
            <w:vAlign w:val="center"/>
            <w:hideMark/>
          </w:tcPr>
          <w:p w14:paraId="2DC9B2F5"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Her bir kağıt için kesilecek özel usulsüzlük cezası</w:t>
            </w:r>
          </w:p>
        </w:tc>
        <w:tc>
          <w:tcPr>
            <w:tcW w:w="1481" w:type="dxa"/>
            <w:tcMar>
              <w:top w:w="0" w:type="dxa"/>
              <w:left w:w="108" w:type="dxa"/>
              <w:bottom w:w="0" w:type="dxa"/>
              <w:right w:w="108" w:type="dxa"/>
            </w:tcMar>
            <w:vAlign w:val="center"/>
            <w:hideMark/>
          </w:tcPr>
          <w:p w14:paraId="2DE33D3E" w14:textId="77777777" w:rsidR="00052658" w:rsidRDefault="00052658">
            <w:pPr>
              <w:jc w:val="right"/>
              <w:rPr>
                <w:rFonts w:ascii="Times New Roman" w:hAnsi="Times New Roman" w:cs="Times New Roman"/>
                <w:color w:val="000000"/>
                <w:lang w:eastAsia="tr-TR"/>
              </w:rPr>
            </w:pPr>
            <w:r>
              <w:rPr>
                <w:rFonts w:ascii="Times New Roman" w:hAnsi="Times New Roman" w:cs="Times New Roman"/>
                <w:color w:val="000000"/>
                <w:lang w:eastAsia="tr-TR"/>
              </w:rPr>
              <w:t>2,40</w:t>
            </w:r>
          </w:p>
        </w:tc>
      </w:tr>
      <w:tr w:rsidR="00052658" w14:paraId="5E9F43D7" w14:textId="77777777" w:rsidTr="00052658">
        <w:tc>
          <w:tcPr>
            <w:tcW w:w="7400" w:type="dxa"/>
            <w:tcMar>
              <w:top w:w="0" w:type="dxa"/>
              <w:left w:w="108" w:type="dxa"/>
              <w:bottom w:w="0" w:type="dxa"/>
              <w:right w:w="108" w:type="dxa"/>
            </w:tcMar>
            <w:vAlign w:val="center"/>
            <w:hideMark/>
          </w:tcPr>
          <w:p w14:paraId="07A474F9"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b/>
                <w:bCs/>
                <w:color w:val="000000"/>
                <w:lang w:eastAsia="tr-TR"/>
              </w:rPr>
              <w:t>Bilgi vermekten çekinenler ile 107/A, 256, 257 ve mükerrer 257nci madde ve Gelir Vergisi Kanununun 98/A maddesi hükmüne uymayanlar için ceza</w:t>
            </w:r>
          </w:p>
        </w:tc>
        <w:tc>
          <w:tcPr>
            <w:tcW w:w="1481" w:type="dxa"/>
            <w:tcMar>
              <w:top w:w="0" w:type="dxa"/>
              <w:left w:w="108" w:type="dxa"/>
              <w:bottom w:w="0" w:type="dxa"/>
              <w:right w:w="108" w:type="dxa"/>
            </w:tcMar>
            <w:vAlign w:val="center"/>
            <w:hideMark/>
          </w:tcPr>
          <w:p w14:paraId="4B28284F" w14:textId="77777777" w:rsidR="00052658" w:rsidRDefault="00052658">
            <w:pPr>
              <w:jc w:val="right"/>
              <w:rPr>
                <w:rFonts w:ascii="Times New Roman" w:hAnsi="Times New Roman" w:cs="Times New Roman"/>
                <w:color w:val="000000"/>
                <w:lang w:eastAsia="tr-TR"/>
              </w:rPr>
            </w:pPr>
            <w:r>
              <w:rPr>
                <w:rFonts w:ascii="Times New Roman" w:hAnsi="Times New Roman" w:cs="Times New Roman"/>
                <w:color w:val="000000"/>
                <w:lang w:eastAsia="tr-TR"/>
              </w:rPr>
              <w:t> </w:t>
            </w:r>
          </w:p>
        </w:tc>
      </w:tr>
      <w:tr w:rsidR="00052658" w14:paraId="1D72832E" w14:textId="77777777" w:rsidTr="00052658">
        <w:tc>
          <w:tcPr>
            <w:tcW w:w="7400" w:type="dxa"/>
            <w:tcMar>
              <w:top w:w="0" w:type="dxa"/>
              <w:left w:w="108" w:type="dxa"/>
              <w:bottom w:w="0" w:type="dxa"/>
              <w:right w:w="108" w:type="dxa"/>
            </w:tcMar>
            <w:vAlign w:val="center"/>
            <w:hideMark/>
          </w:tcPr>
          <w:p w14:paraId="1EFA8844"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86, 148,149,150,256 ve 257nci maddelerinde yer alan zorunluluklar ile mükerrer 257nci madde ve Gelir Vergisi Kanununun 98/A maddesi uyarınca getirilen zorunluluklara uymayanlar</w:t>
            </w:r>
          </w:p>
        </w:tc>
        <w:tc>
          <w:tcPr>
            <w:tcW w:w="1481" w:type="dxa"/>
            <w:tcMar>
              <w:top w:w="0" w:type="dxa"/>
              <w:left w:w="108" w:type="dxa"/>
              <w:bottom w:w="0" w:type="dxa"/>
              <w:right w:w="108" w:type="dxa"/>
            </w:tcMar>
            <w:vAlign w:val="center"/>
          </w:tcPr>
          <w:p w14:paraId="0C4A6788" w14:textId="77777777" w:rsidR="00052658" w:rsidRDefault="00052658">
            <w:pPr>
              <w:spacing w:before="100" w:beforeAutospacing="1" w:after="100" w:afterAutospacing="1"/>
              <w:jc w:val="right"/>
              <w:rPr>
                <w:rFonts w:ascii="Times New Roman" w:hAnsi="Times New Roman" w:cs="Times New Roman"/>
                <w:color w:val="000000"/>
                <w:lang w:eastAsia="tr-TR"/>
              </w:rPr>
            </w:pPr>
          </w:p>
        </w:tc>
      </w:tr>
      <w:tr w:rsidR="00052658" w14:paraId="6DB613EF" w14:textId="77777777" w:rsidTr="00052658">
        <w:tc>
          <w:tcPr>
            <w:tcW w:w="7400" w:type="dxa"/>
            <w:tcMar>
              <w:top w:w="0" w:type="dxa"/>
              <w:left w:w="108" w:type="dxa"/>
              <w:bottom w:w="0" w:type="dxa"/>
              <w:right w:w="108" w:type="dxa"/>
            </w:tcMar>
            <w:vAlign w:val="center"/>
            <w:hideMark/>
          </w:tcPr>
          <w:p w14:paraId="4D1F4D15"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1- Birinci sınıf tüccarlar ile serbest meslek erbabı hakkında</w:t>
            </w:r>
          </w:p>
        </w:tc>
        <w:tc>
          <w:tcPr>
            <w:tcW w:w="1481" w:type="dxa"/>
            <w:tcMar>
              <w:top w:w="0" w:type="dxa"/>
              <w:left w:w="108" w:type="dxa"/>
              <w:bottom w:w="0" w:type="dxa"/>
              <w:right w:w="108" w:type="dxa"/>
            </w:tcMar>
            <w:vAlign w:val="center"/>
            <w:hideMark/>
          </w:tcPr>
          <w:p w14:paraId="44DD0282"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1.900</w:t>
            </w:r>
          </w:p>
        </w:tc>
      </w:tr>
      <w:tr w:rsidR="00052658" w14:paraId="43E70C0F" w14:textId="77777777" w:rsidTr="00052658">
        <w:tc>
          <w:tcPr>
            <w:tcW w:w="7400" w:type="dxa"/>
            <w:tcMar>
              <w:top w:w="0" w:type="dxa"/>
              <w:left w:w="108" w:type="dxa"/>
              <w:bottom w:w="0" w:type="dxa"/>
              <w:right w:w="108" w:type="dxa"/>
            </w:tcMar>
            <w:vAlign w:val="center"/>
            <w:hideMark/>
          </w:tcPr>
          <w:p w14:paraId="7D27A870"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2- İkinci sınıf tüccarlar, defter tutan çiftçiler ile kazancı basit usulde</w:t>
            </w:r>
            <w:r>
              <w:rPr>
                <w:rFonts w:ascii="Times New Roman" w:hAnsi="Times New Roman" w:cs="Times New Roman"/>
                <w:color w:val="000000"/>
                <w:lang w:eastAsia="tr-TR"/>
              </w:rPr>
              <w:br/>
              <w:t>tespit edilenler hakkında</w:t>
            </w:r>
          </w:p>
        </w:tc>
        <w:tc>
          <w:tcPr>
            <w:tcW w:w="1481" w:type="dxa"/>
            <w:tcMar>
              <w:top w:w="0" w:type="dxa"/>
              <w:left w:w="108" w:type="dxa"/>
              <w:bottom w:w="0" w:type="dxa"/>
              <w:right w:w="108" w:type="dxa"/>
            </w:tcMar>
            <w:vAlign w:val="center"/>
            <w:hideMark/>
          </w:tcPr>
          <w:p w14:paraId="7575D130"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980</w:t>
            </w:r>
          </w:p>
        </w:tc>
      </w:tr>
      <w:tr w:rsidR="00052658" w14:paraId="6725AC68" w14:textId="77777777" w:rsidTr="00052658">
        <w:tc>
          <w:tcPr>
            <w:tcW w:w="7400" w:type="dxa"/>
            <w:tcMar>
              <w:top w:w="0" w:type="dxa"/>
              <w:left w:w="108" w:type="dxa"/>
              <w:bottom w:w="0" w:type="dxa"/>
              <w:right w:w="108" w:type="dxa"/>
            </w:tcMar>
            <w:vAlign w:val="center"/>
            <w:hideMark/>
          </w:tcPr>
          <w:p w14:paraId="11C66B67"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3- Yukarıdaki bentlerde yazılı bulunanlar dışında kalanlar hakkında</w:t>
            </w:r>
          </w:p>
        </w:tc>
        <w:tc>
          <w:tcPr>
            <w:tcW w:w="1481" w:type="dxa"/>
            <w:tcMar>
              <w:top w:w="0" w:type="dxa"/>
              <w:left w:w="108" w:type="dxa"/>
              <w:bottom w:w="0" w:type="dxa"/>
              <w:right w:w="108" w:type="dxa"/>
            </w:tcMar>
            <w:vAlign w:val="center"/>
            <w:hideMark/>
          </w:tcPr>
          <w:p w14:paraId="0412FAA1"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490</w:t>
            </w:r>
          </w:p>
        </w:tc>
      </w:tr>
      <w:tr w:rsidR="00052658" w14:paraId="3DCA62DD" w14:textId="77777777" w:rsidTr="00052658">
        <w:tc>
          <w:tcPr>
            <w:tcW w:w="7400" w:type="dxa"/>
            <w:tcMar>
              <w:top w:w="0" w:type="dxa"/>
              <w:left w:w="108" w:type="dxa"/>
              <w:bottom w:w="0" w:type="dxa"/>
              <w:right w:w="108" w:type="dxa"/>
            </w:tcMar>
            <w:vAlign w:val="center"/>
            <w:hideMark/>
          </w:tcPr>
          <w:p w14:paraId="2B53FB48"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107/A maddesi uyarınca getirilen zorunluluklara uymayanlar</w:t>
            </w:r>
          </w:p>
        </w:tc>
        <w:tc>
          <w:tcPr>
            <w:tcW w:w="1481" w:type="dxa"/>
            <w:tcMar>
              <w:top w:w="0" w:type="dxa"/>
              <w:left w:w="108" w:type="dxa"/>
              <w:bottom w:w="0" w:type="dxa"/>
              <w:right w:w="108" w:type="dxa"/>
            </w:tcMar>
            <w:vAlign w:val="center"/>
          </w:tcPr>
          <w:p w14:paraId="4FDBC967" w14:textId="77777777" w:rsidR="00052658" w:rsidRDefault="00052658">
            <w:pPr>
              <w:spacing w:before="100" w:beforeAutospacing="1" w:after="100" w:afterAutospacing="1"/>
              <w:jc w:val="right"/>
              <w:rPr>
                <w:rFonts w:ascii="Times New Roman" w:hAnsi="Times New Roman" w:cs="Times New Roman"/>
                <w:color w:val="000000"/>
                <w:lang w:eastAsia="tr-TR"/>
              </w:rPr>
            </w:pPr>
          </w:p>
        </w:tc>
      </w:tr>
      <w:tr w:rsidR="00052658" w14:paraId="3BA47AA7" w14:textId="77777777" w:rsidTr="00052658">
        <w:tc>
          <w:tcPr>
            <w:tcW w:w="7400" w:type="dxa"/>
            <w:tcMar>
              <w:top w:w="0" w:type="dxa"/>
              <w:left w:w="108" w:type="dxa"/>
              <w:bottom w:w="0" w:type="dxa"/>
              <w:right w:w="108" w:type="dxa"/>
            </w:tcMar>
            <w:vAlign w:val="center"/>
            <w:hideMark/>
          </w:tcPr>
          <w:p w14:paraId="183F8816"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1- Birinci sınıf tüccarlar ile serbest meslek erbabı hakkında</w:t>
            </w:r>
          </w:p>
        </w:tc>
        <w:tc>
          <w:tcPr>
            <w:tcW w:w="1481" w:type="dxa"/>
            <w:tcMar>
              <w:top w:w="0" w:type="dxa"/>
              <w:left w:w="108" w:type="dxa"/>
              <w:bottom w:w="0" w:type="dxa"/>
              <w:right w:w="108" w:type="dxa"/>
            </w:tcMar>
            <w:vAlign w:val="center"/>
            <w:hideMark/>
          </w:tcPr>
          <w:p w14:paraId="585478A0"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1.200</w:t>
            </w:r>
          </w:p>
        </w:tc>
      </w:tr>
      <w:tr w:rsidR="00052658" w14:paraId="0BBEB72C" w14:textId="77777777" w:rsidTr="00052658">
        <w:tc>
          <w:tcPr>
            <w:tcW w:w="7400" w:type="dxa"/>
            <w:tcMar>
              <w:top w:w="0" w:type="dxa"/>
              <w:left w:w="108" w:type="dxa"/>
              <w:bottom w:w="0" w:type="dxa"/>
              <w:right w:w="108" w:type="dxa"/>
            </w:tcMar>
            <w:vAlign w:val="center"/>
            <w:hideMark/>
          </w:tcPr>
          <w:p w14:paraId="30021B0E"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2- İkinci sınıf tüccarlar, defter tutan çiftçiler ile kazancı basit usulde</w:t>
            </w:r>
            <w:r>
              <w:rPr>
                <w:rFonts w:ascii="Times New Roman" w:hAnsi="Times New Roman" w:cs="Times New Roman"/>
                <w:color w:val="000000"/>
                <w:lang w:eastAsia="tr-TR"/>
              </w:rPr>
              <w:br/>
              <w:t>tespit edilenler hakkında</w:t>
            </w:r>
          </w:p>
        </w:tc>
        <w:tc>
          <w:tcPr>
            <w:tcW w:w="1481" w:type="dxa"/>
            <w:tcMar>
              <w:top w:w="0" w:type="dxa"/>
              <w:left w:w="108" w:type="dxa"/>
              <w:bottom w:w="0" w:type="dxa"/>
              <w:right w:w="108" w:type="dxa"/>
            </w:tcMar>
            <w:vAlign w:val="center"/>
            <w:hideMark/>
          </w:tcPr>
          <w:p w14:paraId="5BD4BF60"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600</w:t>
            </w:r>
          </w:p>
        </w:tc>
      </w:tr>
      <w:tr w:rsidR="00052658" w14:paraId="3DD061A4" w14:textId="77777777" w:rsidTr="00052658">
        <w:tc>
          <w:tcPr>
            <w:tcW w:w="7400" w:type="dxa"/>
            <w:tcMar>
              <w:top w:w="0" w:type="dxa"/>
              <w:left w:w="108" w:type="dxa"/>
              <w:bottom w:w="0" w:type="dxa"/>
              <w:right w:w="108" w:type="dxa"/>
            </w:tcMar>
            <w:vAlign w:val="center"/>
            <w:hideMark/>
          </w:tcPr>
          <w:p w14:paraId="2E85B8AD"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3- Yukarıdaki bentlerde yazılı bulunanlar dışında kalanlar hakkında</w:t>
            </w:r>
          </w:p>
        </w:tc>
        <w:tc>
          <w:tcPr>
            <w:tcW w:w="1481" w:type="dxa"/>
            <w:tcMar>
              <w:top w:w="0" w:type="dxa"/>
              <w:left w:w="108" w:type="dxa"/>
              <w:bottom w:w="0" w:type="dxa"/>
              <w:right w:w="108" w:type="dxa"/>
            </w:tcMar>
            <w:vAlign w:val="center"/>
            <w:hideMark/>
          </w:tcPr>
          <w:p w14:paraId="5B0A8655"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300</w:t>
            </w:r>
          </w:p>
        </w:tc>
      </w:tr>
      <w:tr w:rsidR="00052658" w14:paraId="7DA74189" w14:textId="77777777" w:rsidTr="00052658">
        <w:tc>
          <w:tcPr>
            <w:tcW w:w="7400" w:type="dxa"/>
            <w:tcMar>
              <w:top w:w="0" w:type="dxa"/>
              <w:left w:w="108" w:type="dxa"/>
              <w:bottom w:w="0" w:type="dxa"/>
              <w:right w:w="108" w:type="dxa"/>
            </w:tcMar>
            <w:vAlign w:val="center"/>
            <w:hideMark/>
          </w:tcPr>
          <w:p w14:paraId="7E3EA698"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Tahsilat ve ödemelerini banka, benzeri finans kurumları veya posta idarelerince düzenlenen belgelerle tevsik etme zorunluluğuna uymayanlara bir takvim yılı içinde kesilecek toplam özel usulsüzlük cezası</w:t>
            </w:r>
          </w:p>
        </w:tc>
        <w:tc>
          <w:tcPr>
            <w:tcW w:w="1481" w:type="dxa"/>
            <w:tcMar>
              <w:top w:w="0" w:type="dxa"/>
              <w:left w:w="108" w:type="dxa"/>
              <w:bottom w:w="0" w:type="dxa"/>
              <w:right w:w="108" w:type="dxa"/>
            </w:tcMar>
            <w:vAlign w:val="center"/>
            <w:hideMark/>
          </w:tcPr>
          <w:p w14:paraId="448A0323"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1.480.000</w:t>
            </w:r>
          </w:p>
        </w:tc>
      </w:tr>
      <w:tr w:rsidR="00052658" w14:paraId="593309C7" w14:textId="77777777" w:rsidTr="00052658">
        <w:tc>
          <w:tcPr>
            <w:tcW w:w="7400" w:type="dxa"/>
            <w:tcMar>
              <w:top w:w="0" w:type="dxa"/>
              <w:left w:w="108" w:type="dxa"/>
              <w:bottom w:w="0" w:type="dxa"/>
              <w:right w:w="108" w:type="dxa"/>
            </w:tcMar>
            <w:vAlign w:val="center"/>
            <w:hideMark/>
          </w:tcPr>
          <w:p w14:paraId="148A0D39" w14:textId="77777777" w:rsidR="00052658" w:rsidRDefault="00052658">
            <w:pPr>
              <w:spacing w:before="100" w:beforeAutospacing="1" w:after="100" w:afterAutospacing="1"/>
              <w:rPr>
                <w:rFonts w:ascii="Times New Roman" w:hAnsi="Times New Roman" w:cs="Times New Roman"/>
                <w:color w:val="000000"/>
                <w:lang w:eastAsia="tr-TR"/>
              </w:rPr>
            </w:pPr>
            <w:r>
              <w:rPr>
                <w:rFonts w:ascii="Times New Roman" w:hAnsi="Times New Roman" w:cs="Times New Roman"/>
                <w:color w:val="000000"/>
                <w:lang w:eastAsia="tr-TR"/>
              </w:rPr>
              <w:t>Kullanılan sahte ve muhteviyatı itibarıyla yanıltıcı belge tutarı</w:t>
            </w:r>
          </w:p>
        </w:tc>
        <w:tc>
          <w:tcPr>
            <w:tcW w:w="1481" w:type="dxa"/>
            <w:tcMar>
              <w:top w:w="0" w:type="dxa"/>
              <w:left w:w="108" w:type="dxa"/>
              <w:bottom w:w="0" w:type="dxa"/>
              <w:right w:w="108" w:type="dxa"/>
            </w:tcMar>
            <w:vAlign w:val="center"/>
            <w:hideMark/>
          </w:tcPr>
          <w:p w14:paraId="0F29FF47" w14:textId="77777777" w:rsidR="00052658" w:rsidRDefault="00052658">
            <w:pPr>
              <w:spacing w:before="100" w:beforeAutospacing="1" w:after="100" w:afterAutospacing="1"/>
              <w:jc w:val="right"/>
              <w:rPr>
                <w:rFonts w:ascii="Times New Roman" w:hAnsi="Times New Roman" w:cs="Times New Roman"/>
                <w:color w:val="000000"/>
                <w:lang w:eastAsia="tr-TR"/>
              </w:rPr>
            </w:pPr>
            <w:r>
              <w:rPr>
                <w:rFonts w:ascii="Times New Roman" w:hAnsi="Times New Roman" w:cs="Times New Roman"/>
                <w:color w:val="000000"/>
                <w:lang w:eastAsia="tr-TR"/>
              </w:rPr>
              <w:t>70.000</w:t>
            </w:r>
          </w:p>
        </w:tc>
      </w:tr>
    </w:tbl>
    <w:p w14:paraId="160AFFF8" w14:textId="77777777" w:rsidR="00052658" w:rsidRDefault="00052658" w:rsidP="00052658">
      <w:pPr>
        <w:jc w:val="both"/>
        <w:rPr>
          <w:rFonts w:ascii="Times New Roman" w:hAnsi="Times New Roman" w:cs="Times New Roman"/>
        </w:rPr>
      </w:pPr>
    </w:p>
    <w:p w14:paraId="3F0A9D6B" w14:textId="77777777" w:rsidR="00052658" w:rsidRDefault="00052658" w:rsidP="00052658">
      <w:pPr>
        <w:jc w:val="both"/>
        <w:rPr>
          <w:rFonts w:ascii="Times New Roman" w:hAnsi="Times New Roman" w:cs="Times New Roman"/>
          <w:b/>
          <w:bCs/>
          <w:i/>
          <w:iCs/>
        </w:rPr>
      </w:pPr>
      <w:r>
        <w:rPr>
          <w:rFonts w:ascii="Times New Roman" w:hAnsi="Times New Roman" w:cs="Times New Roman"/>
          <w:b/>
          <w:bCs/>
          <w:i/>
          <w:iCs/>
        </w:rPr>
        <w:t>Damga Vergisi &amp; Harçlar:</w:t>
      </w:r>
    </w:p>
    <w:p w14:paraId="1545E0EC" w14:textId="77777777" w:rsidR="00052658" w:rsidRDefault="00052658" w:rsidP="00052658">
      <w:pPr>
        <w:jc w:val="both"/>
        <w:rPr>
          <w:rFonts w:ascii="Times New Roman" w:hAnsi="Times New Roman" w:cs="Times New Roman"/>
          <w:i/>
          <w:iCs/>
        </w:rPr>
      </w:pPr>
    </w:p>
    <w:p w14:paraId="34D2896A" w14:textId="77777777" w:rsidR="00052658" w:rsidRDefault="00052658" w:rsidP="00052658">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Her bir kağıttan alınacak damga vergisine ilişkin üst sınır yeniden değerleme oranında artırılmış ve 01.01.2019 tarihinden itibaren 2.642.810,00 TL olmuştur.</w:t>
      </w:r>
    </w:p>
    <w:p w14:paraId="0BEE6C85" w14:textId="77777777" w:rsidR="00052658" w:rsidRDefault="00052658" w:rsidP="00052658">
      <w:pPr>
        <w:numPr>
          <w:ilvl w:val="0"/>
          <w:numId w:val="2"/>
        </w:numPr>
        <w:rPr>
          <w:rStyle w:val="Hyperlink"/>
        </w:rPr>
      </w:pPr>
      <w:r>
        <w:rPr>
          <w:rFonts w:ascii="Times New Roman" w:eastAsia="Times New Roman" w:hAnsi="Times New Roman" w:cs="Times New Roman"/>
        </w:rPr>
        <w:t xml:space="preserve">Yeni maktu damga vergisi tutarları için lütfen </w:t>
      </w:r>
      <w:hyperlink r:id="rId5" w:history="1">
        <w:r>
          <w:rPr>
            <w:rStyle w:val="Hyperlink"/>
            <w:rFonts w:ascii="Times New Roman" w:eastAsia="Times New Roman" w:hAnsi="Times New Roman" w:cs="Times New Roman"/>
          </w:rPr>
          <w:t>tıklayınız.</w:t>
        </w:r>
      </w:hyperlink>
    </w:p>
    <w:p w14:paraId="54C5E8F5" w14:textId="77777777" w:rsidR="00052658" w:rsidRDefault="00052658" w:rsidP="00052658">
      <w:pPr>
        <w:numPr>
          <w:ilvl w:val="0"/>
          <w:numId w:val="2"/>
        </w:numPr>
        <w:jc w:val="both"/>
      </w:pPr>
      <w:r>
        <w:rPr>
          <w:rFonts w:ascii="Times New Roman" w:eastAsia="Times New Roman" w:hAnsi="Times New Roman" w:cs="Times New Roman"/>
        </w:rPr>
        <w:t xml:space="preserve">Yeni harç oranları için lütfen </w:t>
      </w:r>
      <w:hyperlink r:id="rId6" w:history="1">
        <w:r>
          <w:rPr>
            <w:rStyle w:val="Hyperlink"/>
            <w:rFonts w:ascii="Times New Roman" w:eastAsia="Times New Roman" w:hAnsi="Times New Roman" w:cs="Times New Roman"/>
          </w:rPr>
          <w:t>tıklayınız.</w:t>
        </w:r>
      </w:hyperlink>
    </w:p>
    <w:p w14:paraId="4786D326" w14:textId="77777777" w:rsidR="00052658" w:rsidRDefault="00052658" w:rsidP="00052658">
      <w:pPr>
        <w:rPr>
          <w:rFonts w:ascii="Times New Roman" w:hAnsi="Times New Roman" w:cs="Times New Roman"/>
        </w:rPr>
      </w:pPr>
    </w:p>
    <w:p w14:paraId="5A12CF4D" w14:textId="77777777" w:rsidR="00052658" w:rsidRDefault="00052658" w:rsidP="00052658">
      <w:pPr>
        <w:jc w:val="both"/>
        <w:rPr>
          <w:rFonts w:ascii="Times New Roman" w:hAnsi="Times New Roman" w:cs="Times New Roman"/>
          <w:b/>
          <w:bCs/>
          <w:i/>
          <w:iCs/>
        </w:rPr>
      </w:pPr>
    </w:p>
    <w:p w14:paraId="1F9C0C5D" w14:textId="77777777" w:rsidR="00052658" w:rsidRDefault="00052658" w:rsidP="00052658">
      <w:pPr>
        <w:jc w:val="both"/>
        <w:rPr>
          <w:rFonts w:ascii="Times New Roman" w:hAnsi="Times New Roman" w:cs="Times New Roman"/>
          <w:b/>
          <w:bCs/>
          <w:i/>
          <w:iCs/>
        </w:rPr>
      </w:pPr>
    </w:p>
    <w:p w14:paraId="65FDB4FB" w14:textId="77777777" w:rsidR="00052658" w:rsidRDefault="00052658" w:rsidP="00052658">
      <w:pPr>
        <w:jc w:val="both"/>
        <w:rPr>
          <w:rFonts w:ascii="Times New Roman" w:hAnsi="Times New Roman" w:cs="Times New Roman"/>
          <w:b/>
          <w:bCs/>
          <w:i/>
          <w:iCs/>
        </w:rPr>
      </w:pPr>
    </w:p>
    <w:p w14:paraId="289361CF" w14:textId="77777777" w:rsidR="00052658" w:rsidRDefault="00052658" w:rsidP="00052658">
      <w:pPr>
        <w:jc w:val="both"/>
        <w:rPr>
          <w:rFonts w:ascii="Times New Roman" w:hAnsi="Times New Roman" w:cs="Times New Roman"/>
          <w:b/>
          <w:bCs/>
          <w:i/>
          <w:iCs/>
        </w:rPr>
      </w:pPr>
    </w:p>
    <w:p w14:paraId="05446AA1" w14:textId="77777777" w:rsidR="00052658" w:rsidRDefault="00052658" w:rsidP="00052658">
      <w:pPr>
        <w:jc w:val="both"/>
        <w:rPr>
          <w:rFonts w:ascii="Times New Roman" w:hAnsi="Times New Roman" w:cs="Times New Roman"/>
          <w:b/>
          <w:bCs/>
          <w:i/>
          <w:iCs/>
        </w:rPr>
      </w:pPr>
    </w:p>
    <w:p w14:paraId="2A2B52EA" w14:textId="77777777" w:rsidR="00052658" w:rsidRDefault="00052658" w:rsidP="00052658">
      <w:pPr>
        <w:jc w:val="both"/>
        <w:rPr>
          <w:rFonts w:ascii="Times New Roman" w:hAnsi="Times New Roman" w:cs="Times New Roman"/>
          <w:b/>
          <w:bCs/>
          <w:i/>
          <w:iCs/>
        </w:rPr>
      </w:pPr>
    </w:p>
    <w:p w14:paraId="58A056E6" w14:textId="46256563" w:rsidR="00052658" w:rsidRDefault="00052658" w:rsidP="00052658">
      <w:pPr>
        <w:jc w:val="both"/>
        <w:rPr>
          <w:rFonts w:ascii="Times New Roman" w:hAnsi="Times New Roman" w:cs="Times New Roman"/>
          <w:b/>
          <w:bCs/>
          <w:i/>
          <w:iCs/>
        </w:rPr>
      </w:pPr>
    </w:p>
    <w:p w14:paraId="23AF587D" w14:textId="77777777" w:rsidR="00052658" w:rsidRDefault="00052658" w:rsidP="00052658">
      <w:pPr>
        <w:jc w:val="both"/>
        <w:rPr>
          <w:rFonts w:ascii="Times New Roman" w:hAnsi="Times New Roman" w:cs="Times New Roman"/>
          <w:b/>
          <w:bCs/>
          <w:i/>
          <w:iCs/>
        </w:rPr>
      </w:pPr>
    </w:p>
    <w:p w14:paraId="1A5F31F9" w14:textId="5B1891DB" w:rsidR="00052658" w:rsidRDefault="00052658" w:rsidP="00052658">
      <w:pPr>
        <w:jc w:val="both"/>
        <w:rPr>
          <w:rFonts w:ascii="Times New Roman" w:hAnsi="Times New Roman" w:cs="Times New Roman"/>
          <w:b/>
          <w:bCs/>
          <w:i/>
          <w:iCs/>
        </w:rPr>
      </w:pPr>
      <w:r>
        <w:rPr>
          <w:rFonts w:ascii="Times New Roman" w:hAnsi="Times New Roman" w:cs="Times New Roman"/>
          <w:b/>
          <w:bCs/>
          <w:i/>
          <w:iCs/>
        </w:rPr>
        <w:lastRenderedPageBreak/>
        <w:t>Veraset ve İntikal Vergisi:</w:t>
      </w:r>
    </w:p>
    <w:p w14:paraId="510CD6C7" w14:textId="77777777" w:rsidR="00052658" w:rsidRDefault="00052658" w:rsidP="00052658">
      <w:pPr>
        <w:jc w:val="both"/>
        <w:rPr>
          <w:rFonts w:ascii="Times New Roman" w:hAnsi="Times New Roman" w:cs="Times New Roman"/>
          <w:i/>
          <w:iCs/>
        </w:rPr>
      </w:pPr>
    </w:p>
    <w:p w14:paraId="74986868" w14:textId="77777777" w:rsidR="00052658" w:rsidRDefault="00052658" w:rsidP="00052658">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2019 yılına ilişkin, Veraset ve İntikal Vergisi tarifesinin dilimleri aşağıdaki şekilde değiştirilmiştir:</w:t>
      </w:r>
    </w:p>
    <w:p w14:paraId="15EA4F00" w14:textId="77777777" w:rsidR="00052658" w:rsidRDefault="00052658" w:rsidP="00052658">
      <w:pPr>
        <w:ind w:left="720"/>
        <w:contextualSpacing/>
        <w:jc w:val="both"/>
        <w:rPr>
          <w:rFonts w:ascii="Times New Roman" w:hAnsi="Times New Roman" w:cs="Times New Roman"/>
        </w:rPr>
      </w:pPr>
    </w:p>
    <w:tbl>
      <w:tblPr>
        <w:tblW w:w="83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4"/>
        <w:gridCol w:w="2268"/>
        <w:gridCol w:w="1843"/>
      </w:tblGrid>
      <w:tr w:rsidR="00052658" w14:paraId="039F7BEA" w14:textId="77777777" w:rsidTr="00052658">
        <w:tc>
          <w:tcPr>
            <w:tcW w:w="4194" w:type="dxa"/>
            <w:tcMar>
              <w:top w:w="0" w:type="dxa"/>
              <w:left w:w="108" w:type="dxa"/>
              <w:bottom w:w="0" w:type="dxa"/>
              <w:right w:w="108" w:type="dxa"/>
            </w:tcMar>
            <w:vAlign w:val="center"/>
            <w:hideMark/>
          </w:tcPr>
          <w:p w14:paraId="58E57828" w14:textId="77777777" w:rsidR="00052658" w:rsidRDefault="00052658">
            <w:pPr>
              <w:jc w:val="center"/>
              <w:rPr>
                <w:rFonts w:ascii="Times New Roman" w:hAnsi="Times New Roman" w:cs="Times New Roman"/>
                <w:b/>
                <w:bCs/>
              </w:rPr>
            </w:pPr>
            <w:r>
              <w:rPr>
                <w:rFonts w:ascii="Times New Roman" w:hAnsi="Times New Roman" w:cs="Times New Roman"/>
                <w:b/>
                <w:bCs/>
              </w:rPr>
              <w:t>Matrah</w:t>
            </w:r>
          </w:p>
        </w:tc>
        <w:tc>
          <w:tcPr>
            <w:tcW w:w="2268" w:type="dxa"/>
            <w:tcMar>
              <w:top w:w="0" w:type="dxa"/>
              <w:left w:w="108" w:type="dxa"/>
              <w:bottom w:w="0" w:type="dxa"/>
              <w:right w:w="108" w:type="dxa"/>
            </w:tcMar>
            <w:vAlign w:val="center"/>
            <w:hideMark/>
          </w:tcPr>
          <w:p w14:paraId="763F8978" w14:textId="77777777" w:rsidR="00052658" w:rsidRDefault="00052658">
            <w:pPr>
              <w:jc w:val="center"/>
              <w:rPr>
                <w:rFonts w:ascii="Times New Roman" w:hAnsi="Times New Roman" w:cs="Times New Roman"/>
                <w:b/>
                <w:bCs/>
              </w:rPr>
            </w:pPr>
            <w:r>
              <w:rPr>
                <w:rFonts w:ascii="Times New Roman" w:hAnsi="Times New Roman" w:cs="Times New Roman"/>
                <w:b/>
                <w:bCs/>
              </w:rPr>
              <w:t>Veraset Yoluyla İntikallerde (%)</w:t>
            </w:r>
          </w:p>
        </w:tc>
        <w:tc>
          <w:tcPr>
            <w:tcW w:w="1843" w:type="dxa"/>
            <w:tcMar>
              <w:top w:w="0" w:type="dxa"/>
              <w:left w:w="108" w:type="dxa"/>
              <w:bottom w:w="0" w:type="dxa"/>
              <w:right w:w="108" w:type="dxa"/>
            </w:tcMar>
            <w:vAlign w:val="center"/>
            <w:hideMark/>
          </w:tcPr>
          <w:p w14:paraId="7E89B2DB" w14:textId="77777777" w:rsidR="00052658" w:rsidRDefault="00052658">
            <w:pPr>
              <w:jc w:val="center"/>
              <w:rPr>
                <w:rFonts w:ascii="Times New Roman" w:hAnsi="Times New Roman" w:cs="Times New Roman"/>
                <w:b/>
                <w:bCs/>
              </w:rPr>
            </w:pPr>
            <w:r>
              <w:rPr>
                <w:rFonts w:ascii="Times New Roman" w:hAnsi="Times New Roman" w:cs="Times New Roman"/>
                <w:b/>
                <w:bCs/>
              </w:rPr>
              <w:t>İvazsız İntikallerde (%)</w:t>
            </w:r>
          </w:p>
        </w:tc>
      </w:tr>
      <w:tr w:rsidR="00052658" w14:paraId="72C1CCE9" w14:textId="77777777" w:rsidTr="00052658">
        <w:tc>
          <w:tcPr>
            <w:tcW w:w="4194" w:type="dxa"/>
            <w:tcMar>
              <w:top w:w="0" w:type="dxa"/>
              <w:left w:w="108" w:type="dxa"/>
              <w:bottom w:w="0" w:type="dxa"/>
              <w:right w:w="108" w:type="dxa"/>
            </w:tcMar>
            <w:vAlign w:val="center"/>
            <w:hideMark/>
          </w:tcPr>
          <w:p w14:paraId="18617955" w14:textId="77777777" w:rsidR="00052658" w:rsidRDefault="00052658">
            <w:pPr>
              <w:rPr>
                <w:rFonts w:ascii="Times New Roman" w:hAnsi="Times New Roman" w:cs="Times New Roman"/>
              </w:rPr>
            </w:pPr>
            <w:r>
              <w:rPr>
                <w:rFonts w:ascii="Times New Roman" w:hAnsi="Times New Roman" w:cs="Times New Roman"/>
              </w:rPr>
              <w:t>İlk 290.000 TL için</w:t>
            </w:r>
          </w:p>
        </w:tc>
        <w:tc>
          <w:tcPr>
            <w:tcW w:w="2268" w:type="dxa"/>
            <w:tcMar>
              <w:top w:w="0" w:type="dxa"/>
              <w:left w:w="108" w:type="dxa"/>
              <w:bottom w:w="0" w:type="dxa"/>
              <w:right w:w="108" w:type="dxa"/>
            </w:tcMar>
            <w:vAlign w:val="center"/>
            <w:hideMark/>
          </w:tcPr>
          <w:p w14:paraId="6E7863A1" w14:textId="77777777" w:rsidR="00052658" w:rsidRDefault="00052658">
            <w:pPr>
              <w:jc w:val="center"/>
              <w:rPr>
                <w:rFonts w:ascii="Times New Roman" w:hAnsi="Times New Roman" w:cs="Times New Roman"/>
              </w:rPr>
            </w:pPr>
            <w:r>
              <w:rPr>
                <w:rFonts w:ascii="Times New Roman" w:hAnsi="Times New Roman" w:cs="Times New Roman"/>
              </w:rPr>
              <w:t>1</w:t>
            </w:r>
          </w:p>
        </w:tc>
        <w:tc>
          <w:tcPr>
            <w:tcW w:w="1843" w:type="dxa"/>
            <w:tcMar>
              <w:top w:w="0" w:type="dxa"/>
              <w:left w:w="108" w:type="dxa"/>
              <w:bottom w:w="0" w:type="dxa"/>
              <w:right w:w="108" w:type="dxa"/>
            </w:tcMar>
            <w:vAlign w:val="center"/>
            <w:hideMark/>
          </w:tcPr>
          <w:p w14:paraId="1B9308B5" w14:textId="77777777" w:rsidR="00052658" w:rsidRDefault="00052658">
            <w:pPr>
              <w:jc w:val="center"/>
              <w:rPr>
                <w:rFonts w:ascii="Times New Roman" w:hAnsi="Times New Roman" w:cs="Times New Roman"/>
              </w:rPr>
            </w:pPr>
            <w:r>
              <w:rPr>
                <w:rFonts w:ascii="Times New Roman" w:hAnsi="Times New Roman" w:cs="Times New Roman"/>
              </w:rPr>
              <w:t>10</w:t>
            </w:r>
          </w:p>
        </w:tc>
      </w:tr>
      <w:tr w:rsidR="00052658" w14:paraId="488645E1" w14:textId="77777777" w:rsidTr="00052658">
        <w:tc>
          <w:tcPr>
            <w:tcW w:w="4194" w:type="dxa"/>
            <w:tcMar>
              <w:top w:w="0" w:type="dxa"/>
              <w:left w:w="108" w:type="dxa"/>
              <w:bottom w:w="0" w:type="dxa"/>
              <w:right w:w="108" w:type="dxa"/>
            </w:tcMar>
            <w:vAlign w:val="center"/>
            <w:hideMark/>
          </w:tcPr>
          <w:p w14:paraId="0FDEF996" w14:textId="77777777" w:rsidR="00052658" w:rsidRDefault="00052658">
            <w:pPr>
              <w:rPr>
                <w:rFonts w:ascii="Times New Roman" w:hAnsi="Times New Roman" w:cs="Times New Roman"/>
              </w:rPr>
            </w:pPr>
            <w:r>
              <w:rPr>
                <w:rFonts w:ascii="Times New Roman" w:hAnsi="Times New Roman" w:cs="Times New Roman"/>
              </w:rPr>
              <w:t>Sonra gelen 700.000 TL için</w:t>
            </w:r>
          </w:p>
        </w:tc>
        <w:tc>
          <w:tcPr>
            <w:tcW w:w="2268" w:type="dxa"/>
            <w:tcMar>
              <w:top w:w="0" w:type="dxa"/>
              <w:left w:w="108" w:type="dxa"/>
              <w:bottom w:w="0" w:type="dxa"/>
              <w:right w:w="108" w:type="dxa"/>
            </w:tcMar>
            <w:vAlign w:val="center"/>
            <w:hideMark/>
          </w:tcPr>
          <w:p w14:paraId="7819BB8B" w14:textId="77777777" w:rsidR="00052658" w:rsidRDefault="00052658">
            <w:pPr>
              <w:jc w:val="center"/>
              <w:rPr>
                <w:rFonts w:ascii="Times New Roman" w:hAnsi="Times New Roman" w:cs="Times New Roman"/>
              </w:rPr>
            </w:pPr>
            <w:r>
              <w:rPr>
                <w:rFonts w:ascii="Times New Roman" w:hAnsi="Times New Roman" w:cs="Times New Roman"/>
              </w:rPr>
              <w:t>3</w:t>
            </w:r>
          </w:p>
        </w:tc>
        <w:tc>
          <w:tcPr>
            <w:tcW w:w="1843" w:type="dxa"/>
            <w:tcMar>
              <w:top w:w="0" w:type="dxa"/>
              <w:left w:w="108" w:type="dxa"/>
              <w:bottom w:w="0" w:type="dxa"/>
              <w:right w:w="108" w:type="dxa"/>
            </w:tcMar>
            <w:vAlign w:val="center"/>
            <w:hideMark/>
          </w:tcPr>
          <w:p w14:paraId="0E3CAB5A" w14:textId="77777777" w:rsidR="00052658" w:rsidRDefault="00052658">
            <w:pPr>
              <w:jc w:val="center"/>
              <w:rPr>
                <w:rFonts w:ascii="Times New Roman" w:hAnsi="Times New Roman" w:cs="Times New Roman"/>
              </w:rPr>
            </w:pPr>
            <w:r>
              <w:rPr>
                <w:rFonts w:ascii="Times New Roman" w:hAnsi="Times New Roman" w:cs="Times New Roman"/>
              </w:rPr>
              <w:t>15</w:t>
            </w:r>
          </w:p>
        </w:tc>
      </w:tr>
      <w:tr w:rsidR="00052658" w14:paraId="456D53DD" w14:textId="77777777" w:rsidTr="00052658">
        <w:tc>
          <w:tcPr>
            <w:tcW w:w="4194" w:type="dxa"/>
            <w:tcMar>
              <w:top w:w="0" w:type="dxa"/>
              <w:left w:w="108" w:type="dxa"/>
              <w:bottom w:w="0" w:type="dxa"/>
              <w:right w:w="108" w:type="dxa"/>
            </w:tcMar>
            <w:vAlign w:val="center"/>
            <w:hideMark/>
          </w:tcPr>
          <w:p w14:paraId="6233ACB1" w14:textId="77777777" w:rsidR="00052658" w:rsidRDefault="00052658">
            <w:pPr>
              <w:rPr>
                <w:rFonts w:ascii="Times New Roman" w:hAnsi="Times New Roman" w:cs="Times New Roman"/>
              </w:rPr>
            </w:pPr>
            <w:r>
              <w:rPr>
                <w:rFonts w:ascii="Times New Roman" w:hAnsi="Times New Roman" w:cs="Times New Roman"/>
              </w:rPr>
              <w:t>Sonra gelen 1.500.000 TL için</w:t>
            </w:r>
          </w:p>
        </w:tc>
        <w:tc>
          <w:tcPr>
            <w:tcW w:w="2268" w:type="dxa"/>
            <w:tcMar>
              <w:top w:w="0" w:type="dxa"/>
              <w:left w:w="108" w:type="dxa"/>
              <w:bottom w:w="0" w:type="dxa"/>
              <w:right w:w="108" w:type="dxa"/>
            </w:tcMar>
            <w:vAlign w:val="center"/>
            <w:hideMark/>
          </w:tcPr>
          <w:p w14:paraId="7374E7FA" w14:textId="77777777" w:rsidR="00052658" w:rsidRDefault="00052658">
            <w:pPr>
              <w:jc w:val="center"/>
              <w:rPr>
                <w:rFonts w:ascii="Times New Roman" w:hAnsi="Times New Roman" w:cs="Times New Roman"/>
              </w:rPr>
            </w:pPr>
            <w:r>
              <w:rPr>
                <w:rFonts w:ascii="Times New Roman" w:hAnsi="Times New Roman" w:cs="Times New Roman"/>
              </w:rPr>
              <w:t>5</w:t>
            </w:r>
          </w:p>
        </w:tc>
        <w:tc>
          <w:tcPr>
            <w:tcW w:w="1843" w:type="dxa"/>
            <w:tcMar>
              <w:top w:w="0" w:type="dxa"/>
              <w:left w:w="108" w:type="dxa"/>
              <w:bottom w:w="0" w:type="dxa"/>
              <w:right w:w="108" w:type="dxa"/>
            </w:tcMar>
            <w:vAlign w:val="center"/>
            <w:hideMark/>
          </w:tcPr>
          <w:p w14:paraId="66F44E50" w14:textId="77777777" w:rsidR="00052658" w:rsidRDefault="00052658">
            <w:pPr>
              <w:jc w:val="center"/>
              <w:rPr>
                <w:rFonts w:ascii="Times New Roman" w:hAnsi="Times New Roman" w:cs="Times New Roman"/>
              </w:rPr>
            </w:pPr>
            <w:r>
              <w:rPr>
                <w:rFonts w:ascii="Times New Roman" w:hAnsi="Times New Roman" w:cs="Times New Roman"/>
              </w:rPr>
              <w:t>20</w:t>
            </w:r>
          </w:p>
        </w:tc>
      </w:tr>
      <w:tr w:rsidR="00052658" w14:paraId="6A9C602A" w14:textId="77777777" w:rsidTr="00052658">
        <w:tc>
          <w:tcPr>
            <w:tcW w:w="4194" w:type="dxa"/>
            <w:tcMar>
              <w:top w:w="0" w:type="dxa"/>
              <w:left w:w="108" w:type="dxa"/>
              <w:bottom w:w="0" w:type="dxa"/>
              <w:right w:w="108" w:type="dxa"/>
            </w:tcMar>
            <w:vAlign w:val="center"/>
            <w:hideMark/>
          </w:tcPr>
          <w:p w14:paraId="0E372858" w14:textId="77777777" w:rsidR="00052658" w:rsidRDefault="00052658">
            <w:pPr>
              <w:rPr>
                <w:rFonts w:ascii="Times New Roman" w:hAnsi="Times New Roman" w:cs="Times New Roman"/>
              </w:rPr>
            </w:pPr>
            <w:r>
              <w:rPr>
                <w:rFonts w:ascii="Times New Roman" w:hAnsi="Times New Roman" w:cs="Times New Roman"/>
              </w:rPr>
              <w:t>Sonra gelen 2.700.000 TL için</w:t>
            </w:r>
          </w:p>
        </w:tc>
        <w:tc>
          <w:tcPr>
            <w:tcW w:w="2268" w:type="dxa"/>
            <w:tcMar>
              <w:top w:w="0" w:type="dxa"/>
              <w:left w:w="108" w:type="dxa"/>
              <w:bottom w:w="0" w:type="dxa"/>
              <w:right w:w="108" w:type="dxa"/>
            </w:tcMar>
            <w:vAlign w:val="center"/>
            <w:hideMark/>
          </w:tcPr>
          <w:p w14:paraId="75137063" w14:textId="77777777" w:rsidR="00052658" w:rsidRDefault="00052658">
            <w:pPr>
              <w:jc w:val="center"/>
              <w:rPr>
                <w:rFonts w:ascii="Times New Roman" w:hAnsi="Times New Roman" w:cs="Times New Roman"/>
              </w:rPr>
            </w:pPr>
            <w:r>
              <w:rPr>
                <w:rFonts w:ascii="Times New Roman" w:hAnsi="Times New Roman" w:cs="Times New Roman"/>
              </w:rPr>
              <w:t>7</w:t>
            </w:r>
          </w:p>
        </w:tc>
        <w:tc>
          <w:tcPr>
            <w:tcW w:w="1843" w:type="dxa"/>
            <w:tcMar>
              <w:top w:w="0" w:type="dxa"/>
              <w:left w:w="108" w:type="dxa"/>
              <w:bottom w:w="0" w:type="dxa"/>
              <w:right w:w="108" w:type="dxa"/>
            </w:tcMar>
            <w:vAlign w:val="center"/>
            <w:hideMark/>
          </w:tcPr>
          <w:p w14:paraId="05CB7D8E" w14:textId="77777777" w:rsidR="00052658" w:rsidRDefault="00052658">
            <w:pPr>
              <w:jc w:val="center"/>
              <w:rPr>
                <w:rFonts w:ascii="Times New Roman" w:hAnsi="Times New Roman" w:cs="Times New Roman"/>
              </w:rPr>
            </w:pPr>
            <w:r>
              <w:rPr>
                <w:rFonts w:ascii="Times New Roman" w:hAnsi="Times New Roman" w:cs="Times New Roman"/>
              </w:rPr>
              <w:t>25</w:t>
            </w:r>
          </w:p>
        </w:tc>
      </w:tr>
      <w:tr w:rsidR="00052658" w14:paraId="4798B093" w14:textId="77777777" w:rsidTr="00052658">
        <w:tc>
          <w:tcPr>
            <w:tcW w:w="4194" w:type="dxa"/>
            <w:tcMar>
              <w:top w:w="0" w:type="dxa"/>
              <w:left w:w="108" w:type="dxa"/>
              <w:bottom w:w="0" w:type="dxa"/>
              <w:right w:w="108" w:type="dxa"/>
            </w:tcMar>
            <w:vAlign w:val="center"/>
            <w:hideMark/>
          </w:tcPr>
          <w:p w14:paraId="0C221236" w14:textId="77777777" w:rsidR="00052658" w:rsidRDefault="00052658">
            <w:pPr>
              <w:rPr>
                <w:rFonts w:ascii="Times New Roman" w:hAnsi="Times New Roman" w:cs="Times New Roman"/>
              </w:rPr>
            </w:pPr>
            <w:r>
              <w:rPr>
                <w:rFonts w:ascii="Times New Roman" w:hAnsi="Times New Roman" w:cs="Times New Roman"/>
              </w:rPr>
              <w:t>Matrahın 5.190.000 TL’yi aşan bölümü için</w:t>
            </w:r>
          </w:p>
        </w:tc>
        <w:tc>
          <w:tcPr>
            <w:tcW w:w="2268" w:type="dxa"/>
            <w:tcMar>
              <w:top w:w="0" w:type="dxa"/>
              <w:left w:w="108" w:type="dxa"/>
              <w:bottom w:w="0" w:type="dxa"/>
              <w:right w:w="108" w:type="dxa"/>
            </w:tcMar>
            <w:vAlign w:val="center"/>
            <w:hideMark/>
          </w:tcPr>
          <w:p w14:paraId="12216B20" w14:textId="77777777" w:rsidR="00052658" w:rsidRDefault="00052658">
            <w:pPr>
              <w:jc w:val="center"/>
              <w:rPr>
                <w:rFonts w:ascii="Times New Roman" w:hAnsi="Times New Roman" w:cs="Times New Roman"/>
              </w:rPr>
            </w:pPr>
            <w:r>
              <w:rPr>
                <w:rFonts w:ascii="Times New Roman" w:hAnsi="Times New Roman" w:cs="Times New Roman"/>
              </w:rPr>
              <w:t>10</w:t>
            </w:r>
          </w:p>
        </w:tc>
        <w:tc>
          <w:tcPr>
            <w:tcW w:w="1843" w:type="dxa"/>
            <w:tcMar>
              <w:top w:w="0" w:type="dxa"/>
              <w:left w:w="108" w:type="dxa"/>
              <w:bottom w:w="0" w:type="dxa"/>
              <w:right w:w="108" w:type="dxa"/>
            </w:tcMar>
            <w:vAlign w:val="center"/>
            <w:hideMark/>
          </w:tcPr>
          <w:p w14:paraId="2717655F" w14:textId="77777777" w:rsidR="00052658" w:rsidRDefault="00052658">
            <w:pPr>
              <w:jc w:val="center"/>
              <w:rPr>
                <w:rFonts w:ascii="Times New Roman" w:hAnsi="Times New Roman" w:cs="Times New Roman"/>
              </w:rPr>
            </w:pPr>
            <w:r>
              <w:rPr>
                <w:rFonts w:ascii="Times New Roman" w:hAnsi="Times New Roman" w:cs="Times New Roman"/>
              </w:rPr>
              <w:t>30</w:t>
            </w:r>
          </w:p>
        </w:tc>
      </w:tr>
    </w:tbl>
    <w:p w14:paraId="47BAC0AF" w14:textId="77777777" w:rsidR="00052658" w:rsidRDefault="00052658" w:rsidP="00052658">
      <w:pPr>
        <w:pStyle w:val="ListParagraph"/>
        <w:jc w:val="both"/>
        <w:rPr>
          <w:rFonts w:ascii="Times New Roman" w:hAnsi="Times New Roman" w:cs="Times New Roman"/>
        </w:rPr>
      </w:pPr>
    </w:p>
    <w:p w14:paraId="627EC5C6" w14:textId="77777777" w:rsidR="00052658" w:rsidRDefault="00052658" w:rsidP="00052658">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İstisna tutarları;</w:t>
      </w:r>
    </w:p>
    <w:p w14:paraId="347632B8" w14:textId="77777777" w:rsidR="00052658" w:rsidRDefault="00052658" w:rsidP="00052658">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Eş ve çocuktan her birine düşen mirasın 250.125 TL'si; çocuk bulunmaması halinde eşe isabet eden miras hissesinin 500.557 TL'si,</w:t>
      </w:r>
    </w:p>
    <w:p w14:paraId="35848500" w14:textId="77777777" w:rsidR="00052658" w:rsidRDefault="00052658" w:rsidP="00052658">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İvazsız suretle meydana gelen intikallerde 5.760 TL,</w:t>
      </w:r>
    </w:p>
    <w:p w14:paraId="37EF27C5" w14:textId="77777777" w:rsidR="00052658" w:rsidRDefault="00052658" w:rsidP="00052658">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Şans oyunlarında kazanılan ikramiyelerde 5.760 TL,</w:t>
      </w:r>
    </w:p>
    <w:p w14:paraId="6CD57114" w14:textId="77777777" w:rsidR="00052658" w:rsidRDefault="00052658" w:rsidP="00052658">
      <w:pPr>
        <w:ind w:firstLine="708"/>
        <w:jc w:val="both"/>
        <w:rPr>
          <w:rFonts w:ascii="Times New Roman" w:hAnsi="Times New Roman" w:cs="Times New Roman"/>
        </w:rPr>
      </w:pPr>
      <w:r>
        <w:rPr>
          <w:rFonts w:ascii="Times New Roman" w:hAnsi="Times New Roman" w:cs="Times New Roman"/>
        </w:rPr>
        <w:t>olarak dikkate alınacaktır.</w:t>
      </w:r>
    </w:p>
    <w:p w14:paraId="535FF52A" w14:textId="77777777" w:rsidR="00052658" w:rsidRDefault="00052658" w:rsidP="00052658">
      <w:pPr>
        <w:jc w:val="both"/>
        <w:rPr>
          <w:rFonts w:ascii="Times New Roman" w:hAnsi="Times New Roman" w:cs="Times New Roman"/>
        </w:rPr>
      </w:pPr>
    </w:p>
    <w:p w14:paraId="234D317D" w14:textId="77777777" w:rsidR="00052658" w:rsidRDefault="00052658" w:rsidP="00052658">
      <w:pPr>
        <w:rPr>
          <w:rFonts w:ascii="Times New Roman" w:hAnsi="Times New Roman" w:cs="Times New Roman"/>
          <w:b/>
          <w:bCs/>
          <w:i/>
          <w:iCs/>
        </w:rPr>
      </w:pPr>
      <w:r>
        <w:rPr>
          <w:rFonts w:ascii="Times New Roman" w:hAnsi="Times New Roman" w:cs="Times New Roman"/>
          <w:b/>
          <w:bCs/>
          <w:i/>
          <w:iCs/>
        </w:rPr>
        <w:t>Motorlu Taşıtlar Vergisi:</w:t>
      </w:r>
    </w:p>
    <w:p w14:paraId="63704B18" w14:textId="77777777" w:rsidR="00052658" w:rsidRDefault="00052658" w:rsidP="00052658">
      <w:pPr>
        <w:rPr>
          <w:rFonts w:ascii="Times New Roman" w:hAnsi="Times New Roman" w:cs="Times New Roman"/>
          <w:i/>
          <w:iCs/>
        </w:rPr>
      </w:pPr>
    </w:p>
    <w:p w14:paraId="65FDCAE2" w14:textId="77777777" w:rsidR="00052658" w:rsidRDefault="00052658" w:rsidP="00052658">
      <w:pPr>
        <w:numPr>
          <w:ilvl w:val="0"/>
          <w:numId w:val="2"/>
        </w:numPr>
        <w:rPr>
          <w:rFonts w:ascii="Times New Roman" w:eastAsia="Times New Roman" w:hAnsi="Times New Roman" w:cs="Times New Roman"/>
        </w:rPr>
      </w:pPr>
      <w:r>
        <w:rPr>
          <w:rFonts w:ascii="Times New Roman" w:eastAsia="Times New Roman" w:hAnsi="Times New Roman" w:cs="Times New Roman"/>
        </w:rPr>
        <w:t>Motorlu Taşıtlar Vergisi tarifesi yeniden değerleme oranı ile artırılmıştır.</w:t>
      </w:r>
    </w:p>
    <w:p w14:paraId="545D20E8" w14:textId="77777777" w:rsidR="00052658" w:rsidRDefault="00052658" w:rsidP="00052658">
      <w:pPr>
        <w:numPr>
          <w:ilvl w:val="0"/>
          <w:numId w:val="2"/>
        </w:numPr>
        <w:rPr>
          <w:rStyle w:val="Hyperlink"/>
        </w:rPr>
      </w:pPr>
      <w:r>
        <w:rPr>
          <w:rFonts w:ascii="Times New Roman" w:eastAsia="Times New Roman" w:hAnsi="Times New Roman" w:cs="Times New Roman"/>
        </w:rPr>
        <w:t xml:space="preserve">Yeni oranlara ulaşmak için lütfen </w:t>
      </w:r>
      <w:hyperlink r:id="rId7" w:history="1">
        <w:r>
          <w:rPr>
            <w:rStyle w:val="Hyperlink"/>
            <w:rFonts w:ascii="Times New Roman" w:eastAsia="Times New Roman" w:hAnsi="Times New Roman" w:cs="Times New Roman"/>
          </w:rPr>
          <w:t>tıklayınız.</w:t>
        </w:r>
      </w:hyperlink>
    </w:p>
    <w:p w14:paraId="13C45833" w14:textId="77777777" w:rsidR="00052658" w:rsidRDefault="00052658" w:rsidP="00052658">
      <w:pPr>
        <w:ind w:left="360"/>
      </w:pPr>
    </w:p>
    <w:p w14:paraId="6E784FED" w14:textId="77777777" w:rsidR="00052658" w:rsidRDefault="00052658" w:rsidP="00052658">
      <w:pPr>
        <w:jc w:val="both"/>
        <w:rPr>
          <w:rFonts w:ascii="Times New Roman" w:hAnsi="Times New Roman" w:cs="Times New Roman"/>
        </w:rPr>
      </w:pPr>
      <w:r>
        <w:rPr>
          <w:rFonts w:ascii="Times New Roman" w:hAnsi="Times New Roman" w:cs="Times New Roman"/>
        </w:rPr>
        <w:t xml:space="preserve">Geçmiş tarihli bilgilendirme notlarına </w:t>
      </w:r>
      <w:hyperlink r:id="rId8" w:history="1">
        <w:r>
          <w:rPr>
            <w:rStyle w:val="Hyperlink"/>
            <w:rFonts w:ascii="Times New Roman" w:hAnsi="Times New Roman" w:cs="Times New Roman"/>
          </w:rPr>
          <w:t>www.eratalar.com</w:t>
        </w:r>
      </w:hyperlink>
      <w:r>
        <w:rPr>
          <w:rFonts w:ascii="Times New Roman" w:hAnsi="Times New Roman" w:cs="Times New Roman"/>
        </w:rPr>
        <w:t xml:space="preserve"> adresinden ulaşabilirsiniz. </w:t>
      </w:r>
    </w:p>
    <w:p w14:paraId="189F282B" w14:textId="77777777" w:rsidR="00052658" w:rsidRDefault="00052658" w:rsidP="00052658">
      <w:pPr>
        <w:jc w:val="both"/>
        <w:rPr>
          <w:rFonts w:ascii="Times New Roman" w:hAnsi="Times New Roman" w:cs="Times New Roman"/>
        </w:rPr>
      </w:pPr>
    </w:p>
    <w:p w14:paraId="2CD4B0D8" w14:textId="77777777" w:rsidR="00052658" w:rsidRDefault="00052658" w:rsidP="00052658">
      <w:pPr>
        <w:jc w:val="both"/>
        <w:rPr>
          <w:rFonts w:ascii="Times New Roman" w:hAnsi="Times New Roman" w:cs="Times New Roman"/>
        </w:rPr>
      </w:pPr>
      <w:r>
        <w:rPr>
          <w:rFonts w:ascii="Times New Roman" w:hAnsi="Times New Roman" w:cs="Times New Roman"/>
        </w:rPr>
        <w:t>Saygılarımızla,</w:t>
      </w:r>
    </w:p>
    <w:p w14:paraId="08535503" w14:textId="77777777" w:rsidR="003A5879" w:rsidRDefault="00052658"/>
    <w:sectPr w:rsidR="003A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C688A"/>
    <w:multiLevelType w:val="hybridMultilevel"/>
    <w:tmpl w:val="B7FE2A68"/>
    <w:lvl w:ilvl="0" w:tplc="1CD6A83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25"/>
    <w:rsid w:val="00052658"/>
    <w:rsid w:val="00057883"/>
    <w:rsid w:val="00E87C55"/>
    <w:rsid w:val="00F0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2349"/>
  <w15:chartTrackingRefBased/>
  <w15:docId w15:val="{98E9A8A3-D5AC-4A6D-A002-076999E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6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658"/>
    <w:rPr>
      <w:color w:val="0563C1"/>
      <w:u w:val="single"/>
    </w:rPr>
  </w:style>
  <w:style w:type="paragraph" w:styleId="ListParagraph">
    <w:name w:val="List Paragraph"/>
    <w:basedOn w:val="Normal"/>
    <w:uiPriority w:val="34"/>
    <w:qFormat/>
    <w:rsid w:val="00052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6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talar.com" TargetMode="External"/><Relationship Id="rId3" Type="http://schemas.openxmlformats.org/officeDocument/2006/relationships/settings" Target="settings.xml"/><Relationship Id="rId7" Type="http://schemas.openxmlformats.org/officeDocument/2006/relationships/hyperlink" Target="http://www.resmigazete.gov.tr/main.aspx?home=http://www.resmigazete.gov.tr/eskiler/2018/12/20181231m3.htm&amp;main=http://www.resmigazete.gov.tr/eskiler/2018/12/20181231m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main.aspx?home=http://www.resmigazete.gov.tr/eskiler/2018/12/20181231m3.htm&amp;main=http://www.resmigazete.gov.tr/eskiler/2018/12/20181231m3.htm" TargetMode="External"/><Relationship Id="rId5" Type="http://schemas.openxmlformats.org/officeDocument/2006/relationships/hyperlink" Target="http://www.resmigazete.gov.tr/main.aspx?home=http://www.resmigazete.gov.tr/eskiler/2018/12/20181231m3.htm&amp;main=http://www.resmigazete.gov.tr/eskiler/2018/12/20181231m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2</cp:revision>
  <dcterms:created xsi:type="dcterms:W3CDTF">2019-05-29T10:30:00Z</dcterms:created>
  <dcterms:modified xsi:type="dcterms:W3CDTF">2019-05-29T10:31:00Z</dcterms:modified>
</cp:coreProperties>
</file>