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4B58" w14:textId="77777777" w:rsidR="003C3267" w:rsidRDefault="003C3267" w:rsidP="003C3267">
      <w:pPr>
        <w:rPr>
          <w:rFonts w:ascii="Times New Roman" w:hAnsi="Times New Roman" w:cs="Times New Roman"/>
          <w:b/>
          <w:bCs/>
          <w:color w:val="548DD4"/>
          <w:sz w:val="26"/>
          <w:szCs w:val="26"/>
        </w:rPr>
      </w:pPr>
      <w:bookmarkStart w:id="0" w:name="_Hlk521058223"/>
      <w:r>
        <w:rPr>
          <w:rFonts w:ascii="Times New Roman" w:hAnsi="Times New Roman" w:cs="Times New Roman"/>
          <w:b/>
          <w:bCs/>
          <w:color w:val="548DD4"/>
          <w:sz w:val="26"/>
          <w:szCs w:val="26"/>
        </w:rPr>
        <w:t>7143 Sayılı Vergi ve Diğer Bazı Alacakların Yeniden Yapılandırılması ile Bazı Kanunlarda Değişiklik Yapılmasına İlişkin Kanunun 10 uncu Maddesinin On üçüncü Fıkrasının (h) Bendinde Yer Alan Sürelerin, Bitim Tarihinden İtibaren 6 Ay Uzatılmasına Dair Karar (Karar Sayısı: 48)</w:t>
      </w:r>
    </w:p>
    <w:bookmarkEnd w:id="0"/>
    <w:p w14:paraId="60A138D9" w14:textId="77777777" w:rsidR="003C3267" w:rsidRDefault="003C3267" w:rsidP="003C3267">
      <w:pPr>
        <w:jc w:val="both"/>
        <w:rPr>
          <w:rFonts w:ascii="Times New Roman" w:hAnsi="Times New Roman" w:cs="Times New Roman"/>
          <w:lang w:val="en-GB"/>
        </w:rPr>
      </w:pPr>
    </w:p>
    <w:p w14:paraId="240EBA6B" w14:textId="77777777" w:rsidR="003C3267" w:rsidRDefault="003C3267" w:rsidP="003C3267">
      <w:pPr>
        <w:jc w:val="both"/>
        <w:rPr>
          <w:rFonts w:ascii="Times New Roman" w:hAnsi="Times New Roman" w:cs="Times New Roman"/>
          <w:lang w:val="en-GB"/>
        </w:rPr>
      </w:pPr>
    </w:p>
    <w:p w14:paraId="64126FB0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7143 sayılı Vergi ve Diğer Bazı Alacakların Yeniden Yapılandırılması ile Bazı Kanunlarda Değişiklik Yapılmasına İlişkin Kanunun 10 uncu maddesinin on üçüncü fıkrasının (h) bendinde yer alan sürelerin, bitim tarihinden itibaren 6 ay uzatılmasına, anılan madde gereğince karar verilmiştir.</w:t>
      </w:r>
    </w:p>
    <w:p w14:paraId="3253A474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</w:p>
    <w:p w14:paraId="4DD8D719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Söz konusu maddeye göre, 31.12.2018 tarihine kadar Türkiye’ye transfer edilmek kaydıyla 31.10.2018 tarihine kadar elde edilmiş olan (bu tarih de dahil olmak üzere)</w:t>
      </w:r>
    </w:p>
    <w:p w14:paraId="12C0B593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</w:p>
    <w:p w14:paraId="06027391" w14:textId="77777777" w:rsidR="003C3267" w:rsidRDefault="003C3267" w:rsidP="003C326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Yurtdışı iştirak kazançları, </w:t>
      </w:r>
    </w:p>
    <w:p w14:paraId="271826C4" w14:textId="77777777" w:rsidR="003C3267" w:rsidRDefault="003C3267" w:rsidP="003C326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Yurtdışı iştirak hissesi satış kazançları, </w:t>
      </w:r>
    </w:p>
    <w:p w14:paraId="649403AB" w14:textId="77777777" w:rsidR="003C3267" w:rsidRDefault="003C3267" w:rsidP="003C326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Yurtdışı şube kazançları ile </w:t>
      </w:r>
    </w:p>
    <w:p w14:paraId="1D5DA87D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için elde etme süresi 30.04.2019, Türkiye’ye transfer edilme tarihi 30.06.2019 tarihine kadar uzamıştır.</w:t>
      </w:r>
    </w:p>
    <w:p w14:paraId="2D15966F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</w:p>
    <w:p w14:paraId="3038DDB1" w14:textId="77777777" w:rsidR="003C3267" w:rsidRDefault="003C3267" w:rsidP="003C32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Diğer taraftan, kanuni ve iş merkezi Türkiye’de bulunmayan kurumların tasfiyesinden doğan kazançların istisna uygulamasından faydalanılabilmesi için tasfiyenin tamamlanması ve Türkiye’ye transfer edilmesi süresi olan 31.12.2018 tarihi 30.06.2019 tarihine uzamıştır. </w:t>
      </w:r>
    </w:p>
    <w:p w14:paraId="109DA014" w14:textId="77777777" w:rsidR="003C3267" w:rsidRDefault="003C3267" w:rsidP="003C3267">
      <w:pPr>
        <w:rPr>
          <w:lang w:val="en-GB"/>
        </w:rPr>
      </w:pPr>
    </w:p>
    <w:p w14:paraId="0A12CB67" w14:textId="77777777" w:rsidR="003C3267" w:rsidRDefault="003C3267" w:rsidP="003C3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Geçmiş tarihli bilgilendirme notlarımıza </w:t>
      </w:r>
      <w:hyperlink r:id="rId5" w:history="1">
        <w:r>
          <w:rPr>
            <w:rStyle w:val="Hyperlink"/>
            <w:rFonts w:ascii="Times New Roman" w:hAnsi="Times New Roman" w:cs="Times New Roman"/>
          </w:rPr>
          <w:t>www.eratalar.com</w:t>
        </w:r>
      </w:hyperlink>
      <w:r>
        <w:rPr>
          <w:rFonts w:ascii="Times New Roman" w:hAnsi="Times New Roman" w:cs="Times New Roman"/>
        </w:rPr>
        <w:t xml:space="preserve"> adresinden ulaşabilirsiniz. </w:t>
      </w:r>
    </w:p>
    <w:p w14:paraId="0E11E15F" w14:textId="77777777" w:rsidR="003C3267" w:rsidRDefault="003C3267" w:rsidP="003C3267">
      <w:pPr>
        <w:rPr>
          <w:lang w:val="en-GB"/>
        </w:rPr>
      </w:pPr>
    </w:p>
    <w:p w14:paraId="2ABFC2C5" w14:textId="69AA5BA7" w:rsidR="003A5879" w:rsidRPr="003C3267" w:rsidRDefault="003C3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Saygılarımızla,</w:t>
      </w:r>
      <w:bookmarkStart w:id="1" w:name="_GoBack"/>
      <w:bookmarkEnd w:id="1"/>
    </w:p>
    <w:sectPr w:rsidR="003A5879" w:rsidRPr="003C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5B44"/>
    <w:multiLevelType w:val="hybridMultilevel"/>
    <w:tmpl w:val="AF668540"/>
    <w:lvl w:ilvl="0" w:tplc="A1E696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F"/>
    <w:rsid w:val="00057883"/>
    <w:rsid w:val="003C3267"/>
    <w:rsid w:val="009F24BF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1571"/>
  <w15:chartTrackingRefBased/>
  <w15:docId w15:val="{A47DED7E-72A7-4469-8DE8-5EAEC134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2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2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32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atal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Ertem Özalp</cp:lastModifiedBy>
  <cp:revision>2</cp:revision>
  <dcterms:created xsi:type="dcterms:W3CDTF">2019-05-29T11:06:00Z</dcterms:created>
  <dcterms:modified xsi:type="dcterms:W3CDTF">2019-05-29T11:06:00Z</dcterms:modified>
</cp:coreProperties>
</file>