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5D" w:rsidRPr="0081395D" w:rsidRDefault="0081395D" w:rsidP="0081395D">
      <w:pPr>
        <w:shd w:val="clear" w:color="auto" w:fill="FFFFFF"/>
        <w:spacing w:after="0" w:line="240" w:lineRule="auto"/>
        <w:textAlignment w:val="baseline"/>
        <w:rPr>
          <w:rFonts w:ascii="Arial" w:eastAsia="Times New Roman" w:hAnsi="Arial" w:cs="Arial"/>
          <w:b/>
          <w:color w:val="0070C0"/>
          <w:sz w:val="28"/>
          <w:szCs w:val="32"/>
          <w:bdr w:val="none" w:sz="0" w:space="0" w:color="auto" w:frame="1"/>
          <w:lang w:eastAsia="tr-TR"/>
        </w:rPr>
      </w:pPr>
      <w:r w:rsidRPr="0081395D">
        <w:rPr>
          <w:rFonts w:ascii="Arial" w:eastAsia="Times New Roman" w:hAnsi="Arial" w:cs="Arial"/>
          <w:b/>
          <w:color w:val="0070C0"/>
          <w:sz w:val="28"/>
          <w:szCs w:val="32"/>
          <w:bdr w:val="none" w:sz="0" w:space="0" w:color="auto" w:frame="1"/>
          <w:lang w:eastAsia="tr-TR"/>
        </w:rPr>
        <w:t xml:space="preserve">Bilgilendirme Notu </w:t>
      </w:r>
      <w:proofErr w:type="gramStart"/>
      <w:r w:rsidRPr="0081395D">
        <w:rPr>
          <w:rFonts w:ascii="Arial" w:eastAsia="Times New Roman" w:hAnsi="Arial" w:cs="Arial"/>
          <w:b/>
          <w:color w:val="0070C0"/>
          <w:sz w:val="28"/>
          <w:szCs w:val="32"/>
          <w:bdr w:val="none" w:sz="0" w:space="0" w:color="auto" w:frame="1"/>
          <w:lang w:eastAsia="tr-TR"/>
        </w:rPr>
        <w:t>15 -</w:t>
      </w:r>
      <w:proofErr w:type="gramEnd"/>
      <w:r w:rsidRPr="0081395D">
        <w:rPr>
          <w:rFonts w:ascii="Arial" w:eastAsia="Times New Roman" w:hAnsi="Arial" w:cs="Arial"/>
          <w:b/>
          <w:color w:val="0070C0"/>
          <w:sz w:val="28"/>
          <w:szCs w:val="32"/>
          <w:bdr w:val="none" w:sz="0" w:space="0" w:color="auto" w:frame="1"/>
          <w:lang w:eastAsia="tr-TR"/>
        </w:rPr>
        <w:t xml:space="preserve"> 2018 Yılında Uygulanacak Had ve Tutarlar</w:t>
      </w:r>
    </w:p>
    <w:p w:rsidR="0081395D" w:rsidRPr="0081395D" w:rsidRDefault="0081395D" w:rsidP="0081395D">
      <w:pPr>
        <w:shd w:val="clear" w:color="auto" w:fill="FFFFFF"/>
        <w:spacing w:after="0" w:line="240" w:lineRule="auto"/>
        <w:textAlignment w:val="baseline"/>
        <w:rPr>
          <w:rFonts w:ascii="Arial" w:eastAsia="Times New Roman" w:hAnsi="Arial" w:cs="Arial"/>
          <w:color w:val="000000"/>
          <w:sz w:val="20"/>
          <w:szCs w:val="20"/>
          <w:lang w:eastAsia="tr-TR"/>
        </w:rPr>
      </w:pP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color w:val="291F20"/>
          <w:sz w:val="21"/>
          <w:szCs w:val="21"/>
          <w:bdr w:val="none" w:sz="0" w:space="0" w:color="auto" w:frame="1"/>
          <w:lang w:eastAsia="tr-TR"/>
        </w:rPr>
        <w:t>2018 Yılında Uygulanacak Had ve Tutarlar</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xml:space="preserve">29.12.2017 tarihli ve 30285 sayılı </w:t>
      </w:r>
      <w:proofErr w:type="gramStart"/>
      <w:r w:rsidRPr="0081395D">
        <w:rPr>
          <w:rFonts w:ascii="Arial" w:eastAsia="Times New Roman" w:hAnsi="Arial" w:cs="Arial"/>
          <w:color w:val="291F20"/>
          <w:sz w:val="21"/>
          <w:szCs w:val="21"/>
          <w:lang w:eastAsia="tr-TR"/>
        </w:rPr>
        <w:t>Resmi</w:t>
      </w:r>
      <w:proofErr w:type="gramEnd"/>
      <w:r w:rsidRPr="0081395D">
        <w:rPr>
          <w:rFonts w:ascii="Arial" w:eastAsia="Times New Roman" w:hAnsi="Arial" w:cs="Arial"/>
          <w:color w:val="291F20"/>
          <w:sz w:val="21"/>
          <w:szCs w:val="21"/>
          <w:lang w:eastAsia="tr-TR"/>
        </w:rPr>
        <w:t xml:space="preserve"> </w:t>
      </w:r>
      <w:proofErr w:type="spellStart"/>
      <w:r w:rsidRPr="0081395D">
        <w:rPr>
          <w:rFonts w:ascii="Arial" w:eastAsia="Times New Roman" w:hAnsi="Arial" w:cs="Arial"/>
          <w:color w:val="291F20"/>
          <w:sz w:val="21"/>
          <w:szCs w:val="21"/>
          <w:lang w:eastAsia="tr-TR"/>
        </w:rPr>
        <w:t>Gazete’de</w:t>
      </w:r>
      <w:proofErr w:type="spellEnd"/>
      <w:r w:rsidRPr="0081395D">
        <w:rPr>
          <w:rFonts w:ascii="Arial" w:eastAsia="Times New Roman" w:hAnsi="Arial" w:cs="Arial"/>
          <w:color w:val="291F20"/>
          <w:sz w:val="21"/>
          <w:szCs w:val="21"/>
          <w:lang w:eastAsia="tr-TR"/>
        </w:rPr>
        <w:t xml:space="preserve"> (Mükerrer) yayımlanan tebliğler ile 2018 yılında uygulanacak had ve tutarlara aşağıdaki şekilde değişikliklere gidilmiştir:</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i/>
          <w:iCs/>
          <w:color w:val="291F20"/>
          <w:sz w:val="21"/>
          <w:szCs w:val="21"/>
          <w:bdr w:val="none" w:sz="0" w:space="0" w:color="auto" w:frame="1"/>
          <w:lang w:eastAsia="tr-TR"/>
        </w:rPr>
        <w:t>Gelir Vergisi:</w:t>
      </w:r>
    </w:p>
    <w:p w:rsidR="0081395D" w:rsidRPr="0081395D" w:rsidRDefault="0081395D" w:rsidP="0081395D">
      <w:pPr>
        <w:numPr>
          <w:ilvl w:val="0"/>
          <w:numId w:val="1"/>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2018 yılı gelirlerinin vergilendirilmesinde esas alınacak gelir vergisi tarifesi:</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bookmarkStart w:id="0" w:name="_GoBack"/>
      <w:bookmarkEnd w:id="0"/>
    </w:p>
    <w:tbl>
      <w:tblPr>
        <w:tblW w:w="8145" w:type="dxa"/>
        <w:tblCellSpacing w:w="0" w:type="dxa"/>
        <w:tblCellMar>
          <w:left w:w="0" w:type="dxa"/>
          <w:right w:w="0" w:type="dxa"/>
        </w:tblCellMar>
        <w:tblLook w:val="04A0" w:firstRow="1" w:lastRow="0" w:firstColumn="1" w:lastColumn="0" w:noHBand="0" w:noVBand="1"/>
      </w:tblPr>
      <w:tblGrid>
        <w:gridCol w:w="7320"/>
        <w:gridCol w:w="825"/>
      </w:tblGrid>
      <w:tr w:rsidR="0081395D" w:rsidRPr="0081395D" w:rsidTr="0081395D">
        <w:trPr>
          <w:tblCellSpacing w:w="0" w:type="dxa"/>
        </w:trPr>
        <w:tc>
          <w:tcPr>
            <w:tcW w:w="7320" w:type="dxa"/>
            <w:vAlign w:val="center"/>
            <w:hideMark/>
          </w:tcPr>
          <w:p w:rsidR="0081395D" w:rsidRPr="0081395D" w:rsidRDefault="0081395D" w:rsidP="0081395D">
            <w:pPr>
              <w:spacing w:after="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Dilim</w:t>
            </w:r>
          </w:p>
        </w:tc>
        <w:tc>
          <w:tcPr>
            <w:tcW w:w="825" w:type="dxa"/>
            <w:vAlign w:val="center"/>
            <w:hideMark/>
          </w:tcPr>
          <w:p w:rsidR="0081395D" w:rsidRPr="0081395D" w:rsidRDefault="0081395D" w:rsidP="0081395D">
            <w:pPr>
              <w:spacing w:after="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Oran</w:t>
            </w:r>
          </w:p>
        </w:tc>
      </w:tr>
      <w:tr w:rsidR="0081395D" w:rsidRPr="0081395D" w:rsidTr="0081395D">
        <w:trPr>
          <w:tblCellSpacing w:w="0" w:type="dxa"/>
        </w:trPr>
        <w:tc>
          <w:tcPr>
            <w:tcW w:w="732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14.800 TL’ye kadar</w:t>
            </w:r>
          </w:p>
        </w:tc>
        <w:tc>
          <w:tcPr>
            <w:tcW w:w="82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%15</w:t>
            </w:r>
          </w:p>
        </w:tc>
      </w:tr>
      <w:tr w:rsidR="0081395D" w:rsidRPr="0081395D" w:rsidTr="0081395D">
        <w:trPr>
          <w:tblCellSpacing w:w="0" w:type="dxa"/>
        </w:trPr>
        <w:tc>
          <w:tcPr>
            <w:tcW w:w="732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34.000 TL'nin 14.800 TL'si için 2.220 TL, fazlası</w:t>
            </w:r>
          </w:p>
        </w:tc>
        <w:tc>
          <w:tcPr>
            <w:tcW w:w="82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%20</w:t>
            </w:r>
          </w:p>
        </w:tc>
      </w:tr>
      <w:tr w:rsidR="0081395D" w:rsidRPr="0081395D" w:rsidTr="0081395D">
        <w:trPr>
          <w:tblCellSpacing w:w="0" w:type="dxa"/>
        </w:trPr>
        <w:tc>
          <w:tcPr>
            <w:tcW w:w="732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80.000 TL'nin 34.000 TL'si için 6.060 TL, (ücret gelirlerinde 120.000 TL'nin 34.000 TL'si için 6.060 TL), fazlası                                                                             </w:t>
            </w:r>
          </w:p>
        </w:tc>
        <w:tc>
          <w:tcPr>
            <w:tcW w:w="82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%27</w:t>
            </w:r>
          </w:p>
        </w:tc>
      </w:tr>
      <w:tr w:rsidR="0081395D" w:rsidRPr="0081395D" w:rsidTr="0081395D">
        <w:trPr>
          <w:tblCellSpacing w:w="0" w:type="dxa"/>
        </w:trPr>
        <w:tc>
          <w:tcPr>
            <w:tcW w:w="732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80.000 TL'den fazlasının 80.000 TL'si için 18.480 TL, (ücret gelirlerinde 120.000 TL' den fazlasının 120.000 TL'si için 29.280 TL), fazlası</w:t>
            </w:r>
          </w:p>
        </w:tc>
        <w:tc>
          <w:tcPr>
            <w:tcW w:w="82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%35</w:t>
            </w:r>
          </w:p>
        </w:tc>
      </w:tr>
    </w:tbl>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br/>
        <w:t>Mesken kira gelirleri için uygulanan istisna tutarı: 4.400 TL</w:t>
      </w:r>
    </w:p>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İşverenlerce işyeri veya işyerinin müştemilatı dışında kalan yerlerde hizmet erbabına yemek verilmek suretiyle sağlanan menfaatlere ilişkin istisna tutarı: 16,00 TL       </w:t>
      </w:r>
    </w:p>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Engellilik indirimi tutarları:</w:t>
      </w:r>
    </w:p>
    <w:p w:rsidR="0081395D" w:rsidRPr="0081395D" w:rsidRDefault="0081395D" w:rsidP="0081395D">
      <w:pPr>
        <w:numPr>
          <w:ilvl w:val="1"/>
          <w:numId w:val="2"/>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Birinci derece engelliler için 1.000 TL,</w:t>
      </w:r>
    </w:p>
    <w:p w:rsidR="0081395D" w:rsidRPr="0081395D" w:rsidRDefault="0081395D" w:rsidP="0081395D">
      <w:pPr>
        <w:numPr>
          <w:ilvl w:val="1"/>
          <w:numId w:val="2"/>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İkinci derece engelliler için 530 TL,</w:t>
      </w:r>
    </w:p>
    <w:p w:rsidR="0081395D" w:rsidRPr="0081395D" w:rsidRDefault="0081395D" w:rsidP="0081395D">
      <w:pPr>
        <w:numPr>
          <w:ilvl w:val="1"/>
          <w:numId w:val="2"/>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Üçüncü derece engelliler için 240 TL.</w:t>
      </w:r>
    </w:p>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Değer artışı kazançlarına ilişkin istisna: 12.000 TL</w:t>
      </w:r>
    </w:p>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Arızi kazançlara ilişkin istisna tutarı: 27.000 TL</w:t>
      </w:r>
    </w:p>
    <w:p w:rsidR="0081395D" w:rsidRPr="0081395D" w:rsidRDefault="0081395D" w:rsidP="0081395D">
      <w:pPr>
        <w:numPr>
          <w:ilvl w:val="0"/>
          <w:numId w:val="2"/>
        </w:numPr>
        <w:spacing w:after="75" w:line="240" w:lineRule="auto"/>
        <w:ind w:left="450"/>
        <w:textAlignment w:val="baseline"/>
        <w:rPr>
          <w:rFonts w:ascii="Arial" w:eastAsia="Times New Roman" w:hAnsi="Arial" w:cs="Arial"/>
          <w:color w:val="291F20"/>
          <w:sz w:val="21"/>
          <w:szCs w:val="21"/>
          <w:lang w:eastAsia="tr-TR"/>
        </w:rPr>
      </w:pPr>
      <w:proofErr w:type="spellStart"/>
      <w:r w:rsidRPr="0081395D">
        <w:rPr>
          <w:rFonts w:ascii="Arial" w:eastAsia="Times New Roman" w:hAnsi="Arial" w:cs="Arial"/>
          <w:color w:val="291F20"/>
          <w:sz w:val="21"/>
          <w:szCs w:val="21"/>
          <w:lang w:eastAsia="tr-TR"/>
        </w:rPr>
        <w:t>Tevkifata</w:t>
      </w:r>
      <w:proofErr w:type="spellEnd"/>
      <w:r w:rsidRPr="0081395D">
        <w:rPr>
          <w:rFonts w:ascii="Arial" w:eastAsia="Times New Roman" w:hAnsi="Arial" w:cs="Arial"/>
          <w:color w:val="291F20"/>
          <w:sz w:val="21"/>
          <w:szCs w:val="21"/>
          <w:lang w:eastAsia="tr-TR"/>
        </w:rPr>
        <w:t xml:space="preserve"> ve istisnaya konu olmayan menkul ve gayrimenkul sermaye iratlarına ilişkin beyanname verme sınırı: 1.800 TL</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i/>
          <w:iCs/>
          <w:color w:val="291F20"/>
          <w:sz w:val="21"/>
          <w:szCs w:val="21"/>
          <w:bdr w:val="none" w:sz="0" w:space="0" w:color="auto" w:frame="1"/>
          <w:lang w:eastAsia="tr-TR"/>
        </w:rPr>
        <w:t>Vergi Usul Kanunu:</w:t>
      </w:r>
    </w:p>
    <w:p w:rsidR="0081395D" w:rsidRPr="0081395D" w:rsidRDefault="0081395D" w:rsidP="0081395D">
      <w:pPr>
        <w:numPr>
          <w:ilvl w:val="0"/>
          <w:numId w:val="3"/>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Bazı özel usulsüzlük cezaları aşağıdaki şekilde değiştirilmiştir:</w:t>
      </w:r>
    </w:p>
    <w:p w:rsid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p>
    <w:tbl>
      <w:tblPr>
        <w:tblW w:w="8880" w:type="dxa"/>
        <w:tblCellSpacing w:w="0" w:type="dxa"/>
        <w:tblCellMar>
          <w:left w:w="0" w:type="dxa"/>
          <w:right w:w="0" w:type="dxa"/>
        </w:tblCellMar>
        <w:tblLook w:val="04A0" w:firstRow="1" w:lastRow="0" w:firstColumn="1" w:lastColumn="0" w:noHBand="0" w:noVBand="1"/>
      </w:tblPr>
      <w:tblGrid>
        <w:gridCol w:w="7395"/>
        <w:gridCol w:w="1485"/>
      </w:tblGrid>
      <w:tr w:rsidR="0081395D" w:rsidRPr="0081395D" w:rsidTr="0081395D">
        <w:trPr>
          <w:tblCellSpacing w:w="0" w:type="dxa"/>
        </w:trPr>
        <w:tc>
          <w:tcPr>
            <w:tcW w:w="7395" w:type="dxa"/>
            <w:vAlign w:val="center"/>
            <w:hideMark/>
          </w:tcPr>
          <w:p w:rsidR="0081395D" w:rsidRPr="0081395D" w:rsidRDefault="0081395D" w:rsidP="0081395D">
            <w:pPr>
              <w:spacing w:after="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lastRenderedPageBreak/>
              <w:t>Özel Usulsüzlük</w:t>
            </w:r>
          </w:p>
        </w:tc>
        <w:tc>
          <w:tcPr>
            <w:tcW w:w="1485" w:type="dxa"/>
            <w:vAlign w:val="center"/>
            <w:hideMark/>
          </w:tcPr>
          <w:p w:rsidR="0081395D" w:rsidRPr="0081395D" w:rsidRDefault="0081395D" w:rsidP="0081395D">
            <w:pPr>
              <w:spacing w:after="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(TL)</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 Fatura, gider pusulası, müstahsil makbuzu, serbest meslek makbuzu verilmemesi, alınmaması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240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 xml:space="preserve">- Bir takvim yılı içinde her bir belge </w:t>
            </w:r>
            <w:proofErr w:type="spellStart"/>
            <w:r w:rsidRPr="0081395D">
              <w:rPr>
                <w:rFonts w:ascii="Times New Roman" w:eastAsia="Times New Roman" w:hAnsi="Times New Roman" w:cs="Times New Roman"/>
                <w:sz w:val="21"/>
                <w:szCs w:val="21"/>
                <w:lang w:eastAsia="tr-TR"/>
              </w:rPr>
              <w:t>nevine</w:t>
            </w:r>
            <w:proofErr w:type="spellEnd"/>
            <w:r w:rsidRPr="0081395D">
              <w:rPr>
                <w:rFonts w:ascii="Times New Roman" w:eastAsia="Times New Roman" w:hAnsi="Times New Roman" w:cs="Times New Roman"/>
                <w:sz w:val="21"/>
                <w:szCs w:val="21"/>
                <w:lang w:eastAsia="tr-TR"/>
              </w:rPr>
              <w:t xml:space="preserve"> ilişkin olarak kesilecek toplam ceza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120.000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240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 Her bir belge nev’ine ilişkin olarak her bir tespit için toplam ceza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12.000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 Her bir belge nev’ine ilişkin bir takvim yılı içinde kesilecek toplam ceza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120.000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 Maliye Bakanlığınca tutulma ve günü gününe kayıt edilme mecburiyeti getirilen defterlerin; bulundurulmaması, günü gününe kayıt yapılmaması, yetkililere ibraz edilmemesi ile levha bulundurma ve asma mecburiyetine uyulmaması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240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4- Belirlenen muhasebe standartlarına, tek düzen hesap planına ve mali tablolara ilişkin usul ve esaslar ile muhasebeye yönelik bilgisayar programlarının üretilmesine ilişkin kural ve standartlara uyulmaması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5.700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5- Kamu kurum ve kuruluşları ile gerçek ve tüzel kişilerce yapılacak işlemlerde kullanılma zorunluluğu getirilen vergi numarasını kullanmaksızın işlem yapanlara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290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6- Belge basımı ile ilgili bildirim görevini tamamen veya kısmen yerine getirmeyen matbaa işletmecilerine</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900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 Bu bent uyarınca bir takvim yılı içinde kesilecek toplam özel usulsüzlük cezası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180.000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7- 4358 sayılı Kanun uyarınca vergi kimlik numarası kullanma zorunluluğu getirilen kuruluşlardan yaptıkları işlemlere ilişkin bildirimleri, belirlenen standartlarda ve zamanda yerine getirmeyenlere</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1.200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8- 127nci maddenin (d) bendi uyarınca Maliye Bakanlığının özel işaretli görevlisinin ikazına rağmen durmayan aracın sahibi adına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900</w:t>
            </w:r>
          </w:p>
        </w:tc>
      </w:tr>
      <w:tr w:rsidR="0081395D" w:rsidRPr="0081395D" w:rsidTr="0081395D">
        <w:trPr>
          <w:tblCellSpacing w:w="0" w:type="dxa"/>
        </w:trPr>
        <w:tc>
          <w:tcPr>
            <w:tcW w:w="7395" w:type="dxa"/>
            <w:vAlign w:val="center"/>
            <w:hideMark/>
          </w:tcPr>
          <w:p w:rsidR="0081395D" w:rsidRPr="0081395D" w:rsidRDefault="0081395D" w:rsidP="0081395D">
            <w:pPr>
              <w:spacing w:after="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Bilgi vermekten çekinenler ile 256, 257 ve mükerrer 257nci madde hükmüne uymayanlar için ceza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 </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 Birinci sınıf tüccarlar ile serbest meslek erbabı hakkında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1.600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lastRenderedPageBreak/>
              <w:t>2- İkinci sınıf tüccarlar, defter tutan çiftçiler ile kazancı basit usulde</w:t>
            </w:r>
            <w:r w:rsidRPr="0081395D">
              <w:rPr>
                <w:rFonts w:ascii="Times New Roman" w:eastAsia="Times New Roman" w:hAnsi="Times New Roman" w:cs="Times New Roman"/>
                <w:sz w:val="21"/>
                <w:szCs w:val="21"/>
                <w:lang w:eastAsia="tr-TR"/>
              </w:rPr>
              <w:br/>
              <w:t>tespit edilenler hakkında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800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 Yukarıdaki bentlerde yazılı bulunanlar dışında kalanlar hakkında</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400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Tahsilat ve ödemelerini banka, benzeri finans kurumları veya posta idarelerince düzenlenen belgelerle tevsik etme zorunluluğuna uymayanlara bir takvim yılı içinde kesilecek toplam özel usulsüzlük cezası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1.200.000</w:t>
            </w:r>
          </w:p>
        </w:tc>
      </w:tr>
      <w:tr w:rsidR="0081395D" w:rsidRPr="0081395D" w:rsidTr="0081395D">
        <w:trPr>
          <w:tblCellSpacing w:w="0" w:type="dxa"/>
        </w:trPr>
        <w:tc>
          <w:tcPr>
            <w:tcW w:w="7395"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Kullanılan sahte ve muhteviyatı itibarıyla yanıltıcı belge tutarı</w:t>
            </w:r>
          </w:p>
        </w:tc>
        <w:tc>
          <w:tcPr>
            <w:tcW w:w="1485" w:type="dxa"/>
            <w:vAlign w:val="center"/>
            <w:hideMark/>
          </w:tcPr>
          <w:p w:rsidR="0081395D" w:rsidRPr="0081395D" w:rsidRDefault="0081395D" w:rsidP="0081395D">
            <w:pPr>
              <w:spacing w:after="240" w:line="360" w:lineRule="atLeast"/>
              <w:jc w:val="righ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57.000</w:t>
            </w:r>
          </w:p>
        </w:tc>
      </w:tr>
    </w:tbl>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i/>
          <w:iCs/>
          <w:color w:val="291F20"/>
          <w:sz w:val="21"/>
          <w:szCs w:val="21"/>
          <w:bdr w:val="none" w:sz="0" w:space="0" w:color="auto" w:frame="1"/>
          <w:lang w:eastAsia="tr-TR"/>
        </w:rPr>
        <w:t>Damga Vergisi &amp; Harçlar:</w:t>
      </w:r>
    </w:p>
    <w:p w:rsidR="0081395D" w:rsidRPr="0081395D" w:rsidRDefault="0081395D" w:rsidP="0081395D">
      <w:pPr>
        <w:numPr>
          <w:ilvl w:val="0"/>
          <w:numId w:val="4"/>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xml:space="preserve">Her bir </w:t>
      </w:r>
      <w:proofErr w:type="gramStart"/>
      <w:r w:rsidRPr="0081395D">
        <w:rPr>
          <w:rFonts w:ascii="Arial" w:eastAsia="Times New Roman" w:hAnsi="Arial" w:cs="Arial"/>
          <w:color w:val="291F20"/>
          <w:sz w:val="21"/>
          <w:szCs w:val="21"/>
          <w:lang w:eastAsia="tr-TR"/>
        </w:rPr>
        <w:t>kağıttan</w:t>
      </w:r>
      <w:proofErr w:type="gramEnd"/>
      <w:r w:rsidRPr="0081395D">
        <w:rPr>
          <w:rFonts w:ascii="Arial" w:eastAsia="Times New Roman" w:hAnsi="Arial" w:cs="Arial"/>
          <w:color w:val="291F20"/>
          <w:sz w:val="21"/>
          <w:szCs w:val="21"/>
          <w:lang w:eastAsia="tr-TR"/>
        </w:rPr>
        <w:t xml:space="preserve"> alınacak damga vergisine ilişkin üst sınır yeniden değerleme oranında artırılmış ve 01.01.2018 tarihinden itibaren 2.135.949,30 TL olmuştur.</w:t>
      </w:r>
    </w:p>
    <w:p w:rsidR="0081395D" w:rsidRPr="0081395D" w:rsidRDefault="0081395D" w:rsidP="0081395D">
      <w:pPr>
        <w:numPr>
          <w:ilvl w:val="0"/>
          <w:numId w:val="4"/>
        </w:numPr>
        <w:spacing w:after="0"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Yeni maktu damga vergisi tutarları için lütfen </w:t>
      </w:r>
      <w:hyperlink r:id="rId5" w:history="1">
        <w:r w:rsidRPr="0081395D">
          <w:rPr>
            <w:rFonts w:ascii="Arial" w:eastAsia="Times New Roman" w:hAnsi="Arial" w:cs="Arial"/>
            <w:color w:val="000000"/>
            <w:sz w:val="20"/>
            <w:szCs w:val="20"/>
            <w:u w:val="single"/>
            <w:bdr w:val="none" w:sz="0" w:space="0" w:color="auto" w:frame="1"/>
            <w:lang w:eastAsia="tr-TR"/>
          </w:rPr>
          <w:t>tıklayınız.</w:t>
        </w:r>
      </w:hyperlink>
    </w:p>
    <w:p w:rsidR="0081395D" w:rsidRPr="0081395D" w:rsidRDefault="0081395D" w:rsidP="0081395D">
      <w:pPr>
        <w:numPr>
          <w:ilvl w:val="0"/>
          <w:numId w:val="4"/>
        </w:numPr>
        <w:spacing w:after="0"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Yeni harç oranları için lütfen </w:t>
      </w:r>
      <w:hyperlink r:id="rId6" w:history="1">
        <w:r w:rsidRPr="0081395D">
          <w:rPr>
            <w:rFonts w:ascii="Arial" w:eastAsia="Times New Roman" w:hAnsi="Arial" w:cs="Arial"/>
            <w:color w:val="000000"/>
            <w:sz w:val="20"/>
            <w:szCs w:val="20"/>
            <w:u w:val="single"/>
            <w:bdr w:val="none" w:sz="0" w:space="0" w:color="auto" w:frame="1"/>
            <w:lang w:eastAsia="tr-TR"/>
          </w:rPr>
          <w:t>tıklayınız.</w:t>
        </w:r>
      </w:hyperlink>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i/>
          <w:iCs/>
          <w:color w:val="291F20"/>
          <w:sz w:val="21"/>
          <w:szCs w:val="21"/>
          <w:bdr w:val="none" w:sz="0" w:space="0" w:color="auto" w:frame="1"/>
          <w:lang w:eastAsia="tr-TR"/>
        </w:rPr>
        <w:t>Veraset ve İntikal Vergisi:</w:t>
      </w:r>
    </w:p>
    <w:p w:rsidR="0081395D" w:rsidRPr="0081395D" w:rsidRDefault="0081395D" w:rsidP="0081395D">
      <w:pPr>
        <w:numPr>
          <w:ilvl w:val="0"/>
          <w:numId w:val="5"/>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2018 yılına ilişkin, Veraset ve İntikal Vergisi tarifesinin dilimleri aşağıdaki şekilde değiştirilmiştir:</w:t>
      </w:r>
    </w:p>
    <w:tbl>
      <w:tblPr>
        <w:tblW w:w="8310" w:type="dxa"/>
        <w:tblCellSpacing w:w="0" w:type="dxa"/>
        <w:tblCellMar>
          <w:left w:w="0" w:type="dxa"/>
          <w:right w:w="0" w:type="dxa"/>
        </w:tblCellMar>
        <w:tblLook w:val="04A0" w:firstRow="1" w:lastRow="0" w:firstColumn="1" w:lastColumn="0" w:noHBand="0" w:noVBand="1"/>
      </w:tblPr>
      <w:tblGrid>
        <w:gridCol w:w="4200"/>
        <w:gridCol w:w="2265"/>
        <w:gridCol w:w="1845"/>
      </w:tblGrid>
      <w:tr w:rsidR="0081395D" w:rsidRPr="0081395D" w:rsidTr="0081395D">
        <w:trPr>
          <w:tblCellSpacing w:w="0" w:type="dxa"/>
        </w:trPr>
        <w:tc>
          <w:tcPr>
            <w:tcW w:w="4200" w:type="dxa"/>
            <w:vAlign w:val="center"/>
            <w:hideMark/>
          </w:tcPr>
          <w:p w:rsidR="0081395D" w:rsidRPr="0081395D" w:rsidRDefault="0081395D" w:rsidP="0081395D">
            <w:pPr>
              <w:spacing w:after="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Matrah</w:t>
            </w:r>
          </w:p>
        </w:tc>
        <w:tc>
          <w:tcPr>
            <w:tcW w:w="2265" w:type="dxa"/>
            <w:vAlign w:val="center"/>
            <w:hideMark/>
          </w:tcPr>
          <w:p w:rsidR="0081395D" w:rsidRPr="0081395D" w:rsidRDefault="0081395D" w:rsidP="0081395D">
            <w:pPr>
              <w:spacing w:after="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Veraset Yoluyla İntikallerde (%)</w:t>
            </w:r>
          </w:p>
        </w:tc>
        <w:tc>
          <w:tcPr>
            <w:tcW w:w="1845" w:type="dxa"/>
            <w:vAlign w:val="center"/>
            <w:hideMark/>
          </w:tcPr>
          <w:p w:rsidR="0081395D" w:rsidRPr="0081395D" w:rsidRDefault="0081395D" w:rsidP="0081395D">
            <w:pPr>
              <w:spacing w:after="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b/>
                <w:bCs/>
                <w:sz w:val="21"/>
                <w:szCs w:val="21"/>
                <w:bdr w:val="none" w:sz="0" w:space="0" w:color="auto" w:frame="1"/>
                <w:lang w:eastAsia="tr-TR"/>
              </w:rPr>
              <w:t>İvazsız İntikallerde (%)</w:t>
            </w:r>
          </w:p>
        </w:tc>
      </w:tr>
      <w:tr w:rsidR="0081395D" w:rsidRPr="0081395D" w:rsidTr="0081395D">
        <w:trPr>
          <w:tblCellSpacing w:w="0" w:type="dxa"/>
        </w:trPr>
        <w:tc>
          <w:tcPr>
            <w:tcW w:w="420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İlk 240.000 TL için</w:t>
            </w:r>
          </w:p>
        </w:tc>
        <w:tc>
          <w:tcPr>
            <w:tcW w:w="226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w:t>
            </w:r>
          </w:p>
        </w:tc>
        <w:tc>
          <w:tcPr>
            <w:tcW w:w="184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10</w:t>
            </w:r>
          </w:p>
        </w:tc>
      </w:tr>
      <w:tr w:rsidR="0081395D" w:rsidRPr="0081395D" w:rsidTr="0081395D">
        <w:trPr>
          <w:tblCellSpacing w:w="0" w:type="dxa"/>
        </w:trPr>
        <w:tc>
          <w:tcPr>
            <w:tcW w:w="420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Sonra gelen 570.000 TL için</w:t>
            </w:r>
          </w:p>
        </w:tc>
        <w:tc>
          <w:tcPr>
            <w:tcW w:w="226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w:t>
            </w:r>
          </w:p>
        </w:tc>
        <w:tc>
          <w:tcPr>
            <w:tcW w:w="184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15</w:t>
            </w:r>
          </w:p>
        </w:tc>
      </w:tr>
      <w:tr w:rsidR="0081395D" w:rsidRPr="0081395D" w:rsidTr="0081395D">
        <w:trPr>
          <w:tblCellSpacing w:w="0" w:type="dxa"/>
        </w:trPr>
        <w:tc>
          <w:tcPr>
            <w:tcW w:w="420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Sonra gelen 1.270.000 TL için</w:t>
            </w:r>
          </w:p>
        </w:tc>
        <w:tc>
          <w:tcPr>
            <w:tcW w:w="226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5</w:t>
            </w:r>
          </w:p>
        </w:tc>
        <w:tc>
          <w:tcPr>
            <w:tcW w:w="184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20</w:t>
            </w:r>
          </w:p>
        </w:tc>
      </w:tr>
      <w:tr w:rsidR="0081395D" w:rsidRPr="0081395D" w:rsidTr="0081395D">
        <w:trPr>
          <w:tblCellSpacing w:w="0" w:type="dxa"/>
        </w:trPr>
        <w:tc>
          <w:tcPr>
            <w:tcW w:w="420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Sonra gelen 2.200.000 TL için</w:t>
            </w:r>
          </w:p>
        </w:tc>
        <w:tc>
          <w:tcPr>
            <w:tcW w:w="226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7</w:t>
            </w:r>
          </w:p>
        </w:tc>
        <w:tc>
          <w:tcPr>
            <w:tcW w:w="184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25</w:t>
            </w:r>
          </w:p>
        </w:tc>
      </w:tr>
      <w:tr w:rsidR="0081395D" w:rsidRPr="0081395D" w:rsidTr="0081395D">
        <w:trPr>
          <w:tblCellSpacing w:w="0" w:type="dxa"/>
        </w:trPr>
        <w:tc>
          <w:tcPr>
            <w:tcW w:w="4200" w:type="dxa"/>
            <w:vAlign w:val="center"/>
            <w:hideMark/>
          </w:tcPr>
          <w:p w:rsidR="0081395D" w:rsidRPr="0081395D" w:rsidRDefault="0081395D" w:rsidP="0081395D">
            <w:pPr>
              <w:spacing w:after="240" w:line="360" w:lineRule="atLeast"/>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Matrahın 4.280.000 TL’yi aşan bölümü için</w:t>
            </w:r>
          </w:p>
        </w:tc>
        <w:tc>
          <w:tcPr>
            <w:tcW w:w="226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10</w:t>
            </w:r>
          </w:p>
        </w:tc>
        <w:tc>
          <w:tcPr>
            <w:tcW w:w="1845" w:type="dxa"/>
            <w:vAlign w:val="center"/>
            <w:hideMark/>
          </w:tcPr>
          <w:p w:rsidR="0081395D" w:rsidRPr="0081395D" w:rsidRDefault="0081395D" w:rsidP="0081395D">
            <w:pPr>
              <w:spacing w:after="240" w:line="360" w:lineRule="atLeast"/>
              <w:jc w:val="center"/>
              <w:textAlignment w:val="baseline"/>
              <w:rPr>
                <w:rFonts w:ascii="Times New Roman" w:eastAsia="Times New Roman" w:hAnsi="Times New Roman" w:cs="Times New Roman"/>
                <w:sz w:val="21"/>
                <w:szCs w:val="21"/>
                <w:lang w:eastAsia="tr-TR"/>
              </w:rPr>
            </w:pPr>
            <w:r w:rsidRPr="0081395D">
              <w:rPr>
                <w:rFonts w:ascii="Times New Roman" w:eastAsia="Times New Roman" w:hAnsi="Times New Roman" w:cs="Times New Roman"/>
                <w:sz w:val="21"/>
                <w:szCs w:val="21"/>
                <w:lang w:eastAsia="tr-TR"/>
              </w:rPr>
              <w:t>30</w:t>
            </w:r>
          </w:p>
        </w:tc>
      </w:tr>
    </w:tbl>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numPr>
          <w:ilvl w:val="0"/>
          <w:numId w:val="6"/>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İstisna tutarları;</w:t>
      </w:r>
    </w:p>
    <w:p w:rsidR="0081395D" w:rsidRPr="0081395D" w:rsidRDefault="0081395D" w:rsidP="0081395D">
      <w:pPr>
        <w:numPr>
          <w:ilvl w:val="1"/>
          <w:numId w:val="6"/>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Eş ve çocuktan her birine düşen mirasın 202.154 TL'si; çocuk bulunmaması halinde eşe isabet eden miras hissesinin 404.556 TL'si,</w:t>
      </w:r>
    </w:p>
    <w:p w:rsidR="0081395D" w:rsidRPr="0081395D" w:rsidRDefault="0081395D" w:rsidP="0081395D">
      <w:pPr>
        <w:numPr>
          <w:ilvl w:val="1"/>
          <w:numId w:val="6"/>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İvazsız suretle meydana gelen intikallerde 4.656 TL,</w:t>
      </w:r>
    </w:p>
    <w:p w:rsidR="0081395D" w:rsidRPr="0081395D" w:rsidRDefault="0081395D" w:rsidP="0081395D">
      <w:pPr>
        <w:numPr>
          <w:ilvl w:val="1"/>
          <w:numId w:val="6"/>
        </w:numPr>
        <w:spacing w:after="75" w:line="240" w:lineRule="auto"/>
        <w:ind w:left="90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Şans oyunlarında kazanılan ikramiyelerde 4.656 TL,</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proofErr w:type="gramStart"/>
      <w:r w:rsidRPr="0081395D">
        <w:rPr>
          <w:rFonts w:ascii="Arial" w:eastAsia="Times New Roman" w:hAnsi="Arial" w:cs="Arial"/>
          <w:color w:val="291F20"/>
          <w:sz w:val="21"/>
          <w:szCs w:val="21"/>
          <w:lang w:eastAsia="tr-TR"/>
        </w:rPr>
        <w:t>olarak</w:t>
      </w:r>
      <w:proofErr w:type="gramEnd"/>
      <w:r w:rsidRPr="0081395D">
        <w:rPr>
          <w:rFonts w:ascii="Arial" w:eastAsia="Times New Roman" w:hAnsi="Arial" w:cs="Arial"/>
          <w:color w:val="291F20"/>
          <w:sz w:val="21"/>
          <w:szCs w:val="21"/>
          <w:lang w:eastAsia="tr-TR"/>
        </w:rPr>
        <w:t xml:space="preserve"> dikkate alınacaktır.</w:t>
      </w:r>
    </w:p>
    <w:p w:rsidR="0081395D" w:rsidRPr="0081395D" w:rsidRDefault="0081395D" w:rsidP="0081395D">
      <w:pPr>
        <w:spacing w:after="24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 </w:t>
      </w:r>
    </w:p>
    <w:p w:rsidR="0081395D" w:rsidRPr="0081395D" w:rsidRDefault="0081395D" w:rsidP="0081395D">
      <w:pPr>
        <w:spacing w:after="0" w:line="360" w:lineRule="atLeast"/>
        <w:textAlignment w:val="baseline"/>
        <w:rPr>
          <w:rFonts w:ascii="Arial" w:eastAsia="Times New Roman" w:hAnsi="Arial" w:cs="Arial"/>
          <w:color w:val="291F20"/>
          <w:sz w:val="21"/>
          <w:szCs w:val="21"/>
          <w:lang w:eastAsia="tr-TR"/>
        </w:rPr>
      </w:pPr>
      <w:r w:rsidRPr="0081395D">
        <w:rPr>
          <w:rFonts w:ascii="Arial" w:eastAsia="Times New Roman" w:hAnsi="Arial" w:cs="Arial"/>
          <w:b/>
          <w:bCs/>
          <w:i/>
          <w:iCs/>
          <w:color w:val="291F20"/>
          <w:sz w:val="21"/>
          <w:szCs w:val="21"/>
          <w:bdr w:val="none" w:sz="0" w:space="0" w:color="auto" w:frame="1"/>
          <w:lang w:eastAsia="tr-TR"/>
        </w:rPr>
        <w:lastRenderedPageBreak/>
        <w:t>Motorlu Taşıtlar Vergisi:</w:t>
      </w:r>
    </w:p>
    <w:p w:rsidR="0081395D" w:rsidRPr="0081395D" w:rsidRDefault="0081395D" w:rsidP="0081395D">
      <w:pPr>
        <w:numPr>
          <w:ilvl w:val="0"/>
          <w:numId w:val="7"/>
        </w:numPr>
        <w:spacing w:after="75"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Motorlu Taşıtlar Vergisi tarifesi yeniden değerleme oranı ile artırılmıştır.</w:t>
      </w:r>
    </w:p>
    <w:p w:rsidR="0081395D" w:rsidRPr="0081395D" w:rsidRDefault="0081395D" w:rsidP="0081395D">
      <w:pPr>
        <w:numPr>
          <w:ilvl w:val="0"/>
          <w:numId w:val="7"/>
        </w:numPr>
        <w:spacing w:after="0" w:line="240" w:lineRule="auto"/>
        <w:ind w:left="450"/>
        <w:textAlignment w:val="baseline"/>
        <w:rPr>
          <w:rFonts w:ascii="Arial" w:eastAsia="Times New Roman" w:hAnsi="Arial" w:cs="Arial"/>
          <w:color w:val="291F20"/>
          <w:sz w:val="21"/>
          <w:szCs w:val="21"/>
          <w:lang w:eastAsia="tr-TR"/>
        </w:rPr>
      </w:pPr>
      <w:r w:rsidRPr="0081395D">
        <w:rPr>
          <w:rFonts w:ascii="Arial" w:eastAsia="Times New Roman" w:hAnsi="Arial" w:cs="Arial"/>
          <w:color w:val="291F20"/>
          <w:sz w:val="21"/>
          <w:szCs w:val="21"/>
          <w:lang w:eastAsia="tr-TR"/>
        </w:rPr>
        <w:t>Yeni oranlara ulaşmak için lütfen </w:t>
      </w:r>
      <w:hyperlink r:id="rId7" w:history="1">
        <w:r w:rsidRPr="0081395D">
          <w:rPr>
            <w:rFonts w:ascii="Arial" w:eastAsia="Times New Roman" w:hAnsi="Arial" w:cs="Arial"/>
            <w:color w:val="000000"/>
            <w:sz w:val="20"/>
            <w:szCs w:val="20"/>
            <w:u w:val="single"/>
            <w:bdr w:val="none" w:sz="0" w:space="0" w:color="auto" w:frame="1"/>
            <w:lang w:eastAsia="tr-TR"/>
          </w:rPr>
          <w:t>tıklayınız.</w:t>
        </w:r>
      </w:hyperlink>
    </w:p>
    <w:p w:rsidR="00435FB0" w:rsidRDefault="00435FB0"/>
    <w:sectPr w:rsidR="00435FB0" w:rsidSect="00884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A5B"/>
    <w:multiLevelType w:val="multilevel"/>
    <w:tmpl w:val="3A9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F495D"/>
    <w:multiLevelType w:val="multilevel"/>
    <w:tmpl w:val="5406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AE6F30"/>
    <w:multiLevelType w:val="multilevel"/>
    <w:tmpl w:val="C60C4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887A5E"/>
    <w:multiLevelType w:val="multilevel"/>
    <w:tmpl w:val="91E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2D3105"/>
    <w:multiLevelType w:val="multilevel"/>
    <w:tmpl w:val="7694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6D5268"/>
    <w:multiLevelType w:val="multilevel"/>
    <w:tmpl w:val="4BC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264EC0"/>
    <w:multiLevelType w:val="multilevel"/>
    <w:tmpl w:val="D288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5D"/>
    <w:rsid w:val="00435FB0"/>
    <w:rsid w:val="0081395D"/>
    <w:rsid w:val="008840BE"/>
    <w:rsid w:val="00F85CA0"/>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C478"/>
  <w15:chartTrackingRefBased/>
  <w15:docId w15:val="{6B9CDF98-8CCE-41F5-BCDA-43F6C08A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ty-sag-baslik">
    <w:name w:val="dty-sag-baslik"/>
    <w:basedOn w:val="DefaultParagraphFont"/>
    <w:rsid w:val="0081395D"/>
  </w:style>
  <w:style w:type="paragraph" w:styleId="NormalWeb">
    <w:name w:val="Normal (Web)"/>
    <w:basedOn w:val="Normal"/>
    <w:uiPriority w:val="99"/>
    <w:semiHidden/>
    <w:unhideWhenUsed/>
    <w:rsid w:val="008139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1395D"/>
    <w:rPr>
      <w:b/>
      <w:bCs/>
    </w:rPr>
  </w:style>
  <w:style w:type="character" w:styleId="Emphasis">
    <w:name w:val="Emphasis"/>
    <w:basedOn w:val="DefaultParagraphFont"/>
    <w:uiPriority w:val="20"/>
    <w:qFormat/>
    <w:rsid w:val="0081395D"/>
    <w:rPr>
      <w:i/>
      <w:iCs/>
    </w:rPr>
  </w:style>
  <w:style w:type="character" w:styleId="Hyperlink">
    <w:name w:val="Hyperlink"/>
    <w:basedOn w:val="DefaultParagraphFont"/>
    <w:uiPriority w:val="99"/>
    <w:semiHidden/>
    <w:unhideWhenUsed/>
    <w:rsid w:val="00813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26345">
      <w:bodyDiv w:val="1"/>
      <w:marLeft w:val="0"/>
      <w:marRight w:val="0"/>
      <w:marTop w:val="0"/>
      <w:marBottom w:val="0"/>
      <w:divBdr>
        <w:top w:val="none" w:sz="0" w:space="0" w:color="auto"/>
        <w:left w:val="none" w:sz="0" w:space="0" w:color="auto"/>
        <w:bottom w:val="none" w:sz="0" w:space="0" w:color="auto"/>
        <w:right w:val="none" w:sz="0" w:space="0" w:color="auto"/>
      </w:divBdr>
      <w:divsChild>
        <w:div w:id="2088182921">
          <w:marLeft w:val="0"/>
          <w:marRight w:val="0"/>
          <w:marTop w:val="0"/>
          <w:marBottom w:val="0"/>
          <w:divBdr>
            <w:top w:val="none" w:sz="0" w:space="0" w:color="auto"/>
            <w:left w:val="none" w:sz="0" w:space="0" w:color="auto"/>
            <w:bottom w:val="none" w:sz="0" w:space="0" w:color="auto"/>
            <w:right w:val="none" w:sz="0" w:space="0" w:color="auto"/>
          </w:divBdr>
        </w:div>
        <w:div w:id="113174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migazete.gov.tr/mukerrer/20171229M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mukerrer/20171229M1-5-1.pdf" TargetMode="External"/><Relationship Id="rId5" Type="http://schemas.openxmlformats.org/officeDocument/2006/relationships/hyperlink" Target="http://www.resmigazete.gov.tr/mukerrer/20171229M1-4-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2018-01-15T10:12:00Z</dcterms:created>
  <dcterms:modified xsi:type="dcterms:W3CDTF">2018-01-15T10:14:00Z</dcterms:modified>
</cp:coreProperties>
</file>