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6F" w:rsidRPr="009C676F" w:rsidRDefault="009C676F" w:rsidP="009C676F">
      <w:pPr>
        <w:shd w:val="clear" w:color="auto" w:fill="FFFFFF"/>
        <w:spacing w:after="0" w:line="240" w:lineRule="auto"/>
        <w:textAlignment w:val="baseline"/>
        <w:rPr>
          <w:rFonts w:ascii="Arial" w:eastAsia="Times New Roman" w:hAnsi="Arial" w:cs="Arial"/>
          <w:b/>
          <w:color w:val="0070C0"/>
          <w:sz w:val="14"/>
          <w:szCs w:val="20"/>
          <w:lang w:eastAsia="tr-TR"/>
        </w:rPr>
      </w:pPr>
      <w:r w:rsidRPr="009C676F">
        <w:rPr>
          <w:rFonts w:ascii="Arial" w:eastAsia="Times New Roman" w:hAnsi="Arial" w:cs="Arial"/>
          <w:b/>
          <w:color w:val="0070C0"/>
          <w:szCs w:val="32"/>
          <w:bdr w:val="none" w:sz="0" w:space="0" w:color="auto" w:frame="1"/>
          <w:lang w:eastAsia="tr-TR"/>
        </w:rPr>
        <w:t xml:space="preserve">Bilgilendirme Notu </w:t>
      </w:r>
      <w:proofErr w:type="gramStart"/>
      <w:r w:rsidRPr="009C676F">
        <w:rPr>
          <w:rFonts w:ascii="Arial" w:eastAsia="Times New Roman" w:hAnsi="Arial" w:cs="Arial"/>
          <w:b/>
          <w:color w:val="0070C0"/>
          <w:szCs w:val="32"/>
          <w:bdr w:val="none" w:sz="0" w:space="0" w:color="auto" w:frame="1"/>
          <w:lang w:eastAsia="tr-TR"/>
        </w:rPr>
        <w:t>14 -</w:t>
      </w:r>
      <w:proofErr w:type="gramEnd"/>
      <w:r w:rsidRPr="009C676F">
        <w:rPr>
          <w:rFonts w:ascii="Arial" w:eastAsia="Times New Roman" w:hAnsi="Arial" w:cs="Arial"/>
          <w:b/>
          <w:color w:val="0070C0"/>
          <w:szCs w:val="32"/>
          <w:bdr w:val="none" w:sz="0" w:space="0" w:color="auto" w:frame="1"/>
          <w:lang w:eastAsia="tr-TR"/>
        </w:rPr>
        <w:t xml:space="preserve"> 2018 Yılına Girmed</w:t>
      </w:r>
      <w:bookmarkStart w:id="0" w:name="_GoBack"/>
      <w:bookmarkEnd w:id="0"/>
      <w:r w:rsidRPr="009C676F">
        <w:rPr>
          <w:rFonts w:ascii="Arial" w:eastAsia="Times New Roman" w:hAnsi="Arial" w:cs="Arial"/>
          <w:b/>
          <w:color w:val="0070C0"/>
          <w:szCs w:val="32"/>
          <w:bdr w:val="none" w:sz="0" w:space="0" w:color="auto" w:frame="1"/>
          <w:lang w:eastAsia="tr-TR"/>
        </w:rPr>
        <w:t>en Dikkat Edilmesi Gereken Hususlar</w:t>
      </w:r>
    </w:p>
    <w:p w:rsidR="009C676F" w:rsidRDefault="009C676F" w:rsidP="009C676F">
      <w:pPr>
        <w:spacing w:after="0" w:line="360" w:lineRule="atLeast"/>
        <w:textAlignment w:val="baseline"/>
        <w:rPr>
          <w:rFonts w:ascii="Arial" w:eastAsia="Times New Roman" w:hAnsi="Arial" w:cs="Arial"/>
          <w:b/>
          <w:bCs/>
          <w:color w:val="291F20"/>
          <w:sz w:val="21"/>
          <w:szCs w:val="21"/>
          <w:bdr w:val="none" w:sz="0" w:space="0" w:color="auto" w:frame="1"/>
          <w:lang w:eastAsia="tr-TR"/>
        </w:rPr>
      </w:pPr>
    </w:p>
    <w:p w:rsidR="009C676F" w:rsidRPr="009C676F" w:rsidRDefault="009C676F" w:rsidP="009C676F">
      <w:pPr>
        <w:spacing w:after="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b/>
          <w:bCs/>
          <w:color w:val="291F20"/>
          <w:sz w:val="21"/>
          <w:szCs w:val="21"/>
          <w:bdr w:val="none" w:sz="0" w:space="0" w:color="auto" w:frame="1"/>
          <w:lang w:eastAsia="tr-TR"/>
        </w:rPr>
        <w:t>2018 Yılına Girmeden Dikkat Edilmesi Gereken Hususlar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2018 yılına girmeden yapılması ve dikkat edilmesi gereken hususlar aşağıdaki gibidir: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w:t>
      </w:r>
    </w:p>
    <w:p w:rsidR="009C676F" w:rsidRPr="009C676F" w:rsidRDefault="009C676F" w:rsidP="009C676F">
      <w:pPr>
        <w:spacing w:after="0" w:line="360" w:lineRule="atLeast"/>
        <w:ind w:left="360"/>
        <w:textAlignment w:val="baseline"/>
        <w:rPr>
          <w:rFonts w:ascii="Arial" w:eastAsia="Times New Roman" w:hAnsi="Arial" w:cs="Arial"/>
          <w:color w:val="291F20"/>
          <w:sz w:val="21"/>
          <w:szCs w:val="21"/>
          <w:lang w:eastAsia="tr-TR"/>
        </w:rPr>
      </w:pPr>
      <w:r w:rsidRPr="009C676F">
        <w:rPr>
          <w:rFonts w:ascii="Arial" w:eastAsia="Times New Roman" w:hAnsi="Arial" w:cs="Arial"/>
          <w:b/>
          <w:bCs/>
          <w:color w:val="291F20"/>
          <w:sz w:val="21"/>
          <w:szCs w:val="21"/>
          <w:bdr w:val="none" w:sz="0" w:space="0" w:color="auto" w:frame="1"/>
          <w:lang w:eastAsia="tr-TR"/>
        </w:rPr>
        <w:t>1.       </w:t>
      </w:r>
      <w:r w:rsidRPr="009C676F">
        <w:rPr>
          <w:rFonts w:ascii="Arial" w:eastAsia="Times New Roman" w:hAnsi="Arial" w:cs="Arial"/>
          <w:b/>
          <w:bCs/>
          <w:color w:val="291F20"/>
          <w:sz w:val="21"/>
          <w:szCs w:val="21"/>
          <w:u w:val="single"/>
          <w:bdr w:val="none" w:sz="0" w:space="0" w:color="auto" w:frame="1"/>
          <w:lang w:eastAsia="tr-TR"/>
        </w:rPr>
        <w:t>Defter Tasdikleri:</w:t>
      </w:r>
    </w:p>
    <w:p w:rsidR="009C676F" w:rsidRPr="009C676F" w:rsidRDefault="009C676F" w:rsidP="009C676F">
      <w:pPr>
        <w:spacing w:after="240" w:line="360" w:lineRule="atLeast"/>
        <w:ind w:left="36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Vergi Usul Kanunu ve Türk Ticaret Kanunu çerçevesinde 2018 yılında kullanılacak aşağıdaki defterlerin açılış tasdikleri 2017 Aralık ayında yaptırılmalıdır:</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Yevmiye defteri</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Envanter defteri</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Defteri kebir</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Damga vergisi</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Pay defteri*</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Yönetim Kurulu karar defteri</w:t>
      </w:r>
    </w:p>
    <w:p w:rsidR="009C676F" w:rsidRPr="009C676F" w:rsidRDefault="009C676F" w:rsidP="009C676F">
      <w:pPr>
        <w:spacing w:after="240" w:line="360" w:lineRule="atLeast"/>
        <w:ind w:left="108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Genel Kurul toplantı ve Müzakere defteri*</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w:t>
      </w:r>
    </w:p>
    <w:p w:rsidR="009C676F" w:rsidRPr="009C676F" w:rsidRDefault="009C676F" w:rsidP="009C676F">
      <w:pPr>
        <w:spacing w:after="240" w:line="360" w:lineRule="atLeast"/>
        <w:ind w:left="34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xml:space="preserve">2017 defterlerinde boş sayfası olup önümüzdeki yılda da kullanmak isteyenler </w:t>
      </w:r>
      <w:proofErr w:type="gramStart"/>
      <w:r w:rsidRPr="009C676F">
        <w:rPr>
          <w:rFonts w:ascii="Arial" w:eastAsia="Times New Roman" w:hAnsi="Arial" w:cs="Arial"/>
          <w:color w:val="291F20"/>
          <w:sz w:val="21"/>
          <w:szCs w:val="21"/>
          <w:lang w:eastAsia="tr-TR"/>
        </w:rPr>
        <w:t>Ocak</w:t>
      </w:r>
      <w:proofErr w:type="gramEnd"/>
      <w:r w:rsidRPr="009C676F">
        <w:rPr>
          <w:rFonts w:ascii="Arial" w:eastAsia="Times New Roman" w:hAnsi="Arial" w:cs="Arial"/>
          <w:color w:val="291F20"/>
          <w:sz w:val="21"/>
          <w:szCs w:val="21"/>
          <w:lang w:eastAsia="tr-TR"/>
        </w:rPr>
        <w:t xml:space="preserve"> ayı, hesap dönemleri Maliye Bakanlığınca tespit edilenler bu dönemin ilk ayı içinde tasdiki yeniletmekle yükümlüdürler.</w:t>
      </w:r>
    </w:p>
    <w:p w:rsidR="009C676F" w:rsidRPr="009C676F" w:rsidRDefault="009C676F" w:rsidP="009C676F">
      <w:pPr>
        <w:spacing w:after="240" w:line="360" w:lineRule="atLeast"/>
        <w:ind w:left="34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*Pay defteri ile genel kurul toplantı ve müzakere defteri yeterli yaprakları bulunmak kaydıyla izleyen faaliyet dönemlerinde de açılış onayı yaptırılmaksızın kullanılmaya devam edilebilir.</w:t>
      </w:r>
    </w:p>
    <w:p w:rsidR="009C676F" w:rsidRPr="009C676F" w:rsidRDefault="009C676F" w:rsidP="009C676F">
      <w:pPr>
        <w:spacing w:after="240" w:line="360" w:lineRule="atLeast"/>
        <w:ind w:left="34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Yevmiye defterinin kapanış onayı, izleyen faaliyet döneminin 6. ayının sonuna kadar, yönetim kurulu karar defterinin kapanış onayı ise izleyen faaliyet döneminin 1. ayının sonuna kadar notere yaptırılır.</w:t>
      </w:r>
    </w:p>
    <w:p w:rsidR="009C676F" w:rsidRPr="009C676F" w:rsidRDefault="009C676F" w:rsidP="009C676F">
      <w:pPr>
        <w:spacing w:after="240" w:line="360" w:lineRule="atLeast"/>
        <w:ind w:left="34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Ticari defterlerin elektronik ortamda tutulması halinde bu defterlerin açılışlarında ve yevmiye defteri ile yönetim kurulu karar defterinin kapanışında noter onayı aranmaz.</w:t>
      </w:r>
    </w:p>
    <w:p w:rsidR="009C676F" w:rsidRPr="009C676F" w:rsidRDefault="009C676F" w:rsidP="009C676F">
      <w:pPr>
        <w:spacing w:after="240" w:line="360" w:lineRule="atLeast"/>
        <w:ind w:left="70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w:t>
      </w:r>
    </w:p>
    <w:p w:rsidR="009C676F" w:rsidRPr="009C676F" w:rsidRDefault="009C676F" w:rsidP="009C676F">
      <w:pPr>
        <w:spacing w:after="0" w:line="360" w:lineRule="atLeast"/>
        <w:ind w:left="360"/>
        <w:textAlignment w:val="baseline"/>
        <w:rPr>
          <w:rFonts w:ascii="Arial" w:eastAsia="Times New Roman" w:hAnsi="Arial" w:cs="Arial"/>
          <w:color w:val="291F20"/>
          <w:sz w:val="21"/>
          <w:szCs w:val="21"/>
          <w:lang w:eastAsia="tr-TR"/>
        </w:rPr>
      </w:pPr>
      <w:r w:rsidRPr="009C676F">
        <w:rPr>
          <w:rFonts w:ascii="Arial" w:eastAsia="Times New Roman" w:hAnsi="Arial" w:cs="Arial"/>
          <w:b/>
          <w:bCs/>
          <w:color w:val="291F20"/>
          <w:sz w:val="21"/>
          <w:szCs w:val="21"/>
          <w:bdr w:val="none" w:sz="0" w:space="0" w:color="auto" w:frame="1"/>
          <w:lang w:eastAsia="tr-TR"/>
        </w:rPr>
        <w:lastRenderedPageBreak/>
        <w:t>2.       </w:t>
      </w:r>
      <w:r w:rsidRPr="009C676F">
        <w:rPr>
          <w:rFonts w:ascii="Arial" w:eastAsia="Times New Roman" w:hAnsi="Arial" w:cs="Arial"/>
          <w:b/>
          <w:bCs/>
          <w:color w:val="291F20"/>
          <w:sz w:val="21"/>
          <w:szCs w:val="21"/>
          <w:u w:val="single"/>
          <w:bdr w:val="none" w:sz="0" w:space="0" w:color="auto" w:frame="1"/>
          <w:lang w:eastAsia="tr-TR"/>
        </w:rPr>
        <w:t>E-Fatura, E-Defter ve E-Arşiv:</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Aşağıda belirtilen mükellefler en geç 01.01.2018 tarihinde e-defter ve e-fatura uygulamasına geçmek zorundadırlar:</w:t>
      </w:r>
    </w:p>
    <w:p w:rsidR="009C676F" w:rsidRPr="009C676F" w:rsidRDefault="009C676F" w:rsidP="009C676F">
      <w:pPr>
        <w:numPr>
          <w:ilvl w:val="0"/>
          <w:numId w:val="1"/>
        </w:numPr>
        <w:spacing w:after="75" w:line="240" w:lineRule="auto"/>
        <w:ind w:left="45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2016 hesap dönemi brüt satış hasılatı 10 Milyon TL ve üzeri olan,</w:t>
      </w:r>
    </w:p>
    <w:p w:rsidR="009C676F" w:rsidRPr="009C676F" w:rsidRDefault="009C676F" w:rsidP="009C676F">
      <w:pPr>
        <w:numPr>
          <w:ilvl w:val="0"/>
          <w:numId w:val="1"/>
        </w:numPr>
        <w:spacing w:after="75" w:line="240" w:lineRule="auto"/>
        <w:ind w:left="45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4760 sayılı Özel Tüketim Vergisi Kanununa ekli (I) sayılı listedeki malların imali, ithali, teslimi vb. faaliyetleri nedeniyle Enerji Piyasası Düzenleme Kurumu (EPDK)’</w:t>
      </w:r>
      <w:proofErr w:type="spellStart"/>
      <w:r w:rsidRPr="009C676F">
        <w:rPr>
          <w:rFonts w:ascii="Arial" w:eastAsia="Times New Roman" w:hAnsi="Arial" w:cs="Arial"/>
          <w:color w:val="291F20"/>
          <w:sz w:val="21"/>
          <w:szCs w:val="21"/>
          <w:lang w:eastAsia="tr-TR"/>
        </w:rPr>
        <w:t>ndan</w:t>
      </w:r>
      <w:proofErr w:type="spellEnd"/>
      <w:r w:rsidRPr="009C676F">
        <w:rPr>
          <w:rFonts w:ascii="Arial" w:eastAsia="Times New Roman" w:hAnsi="Arial" w:cs="Arial"/>
          <w:color w:val="291F20"/>
          <w:sz w:val="21"/>
          <w:szCs w:val="21"/>
          <w:lang w:eastAsia="tr-TR"/>
        </w:rPr>
        <w:t xml:space="preserve"> lisans alan,</w:t>
      </w:r>
    </w:p>
    <w:p w:rsidR="009C676F" w:rsidRPr="009C676F" w:rsidRDefault="009C676F" w:rsidP="009C676F">
      <w:pPr>
        <w:numPr>
          <w:ilvl w:val="0"/>
          <w:numId w:val="1"/>
        </w:numPr>
        <w:spacing w:after="75" w:line="240" w:lineRule="auto"/>
        <w:ind w:left="450"/>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4760 sayılı Özel Tüketim Vergisi Kanununa ekli (III) sayılı listedeki malları imal, inşa ve ithal eden.</w:t>
      </w:r>
    </w:p>
    <w:p w:rsidR="009C676F" w:rsidRPr="009C676F" w:rsidRDefault="009C676F" w:rsidP="009C676F">
      <w:pPr>
        <w:spacing w:after="240" w:line="360" w:lineRule="atLeast"/>
        <w:ind w:left="708"/>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İnternet üzerinden mal ve hizmet satışı yapan, 2016 ve müteakip hesap dönemlerinde brüt satış hasılatları 5 Milyon TL ve üzerinde olanlar 01.01.2018 tarihi itibariyle e-Arşiv Uygulamasına geçmeleri gerekmektedir.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w:t>
      </w:r>
    </w:p>
    <w:p w:rsidR="009C676F" w:rsidRPr="009C676F" w:rsidRDefault="009C676F" w:rsidP="009C676F">
      <w:pPr>
        <w:spacing w:after="0" w:line="360" w:lineRule="atLeast"/>
        <w:ind w:left="360"/>
        <w:textAlignment w:val="baseline"/>
        <w:rPr>
          <w:rFonts w:ascii="Arial" w:eastAsia="Times New Roman" w:hAnsi="Arial" w:cs="Arial"/>
          <w:color w:val="291F20"/>
          <w:sz w:val="21"/>
          <w:szCs w:val="21"/>
          <w:lang w:eastAsia="tr-TR"/>
        </w:rPr>
      </w:pPr>
      <w:r w:rsidRPr="009C676F">
        <w:rPr>
          <w:rFonts w:ascii="Arial" w:eastAsia="Times New Roman" w:hAnsi="Arial" w:cs="Arial"/>
          <w:b/>
          <w:bCs/>
          <w:color w:val="291F20"/>
          <w:sz w:val="21"/>
          <w:szCs w:val="21"/>
          <w:bdr w:val="none" w:sz="0" w:space="0" w:color="auto" w:frame="1"/>
          <w:lang w:eastAsia="tr-TR"/>
        </w:rPr>
        <w:t>3.       </w:t>
      </w:r>
      <w:r w:rsidRPr="009C676F">
        <w:rPr>
          <w:rFonts w:ascii="Arial" w:eastAsia="Times New Roman" w:hAnsi="Arial" w:cs="Arial"/>
          <w:b/>
          <w:bCs/>
          <w:color w:val="291F20"/>
          <w:sz w:val="21"/>
          <w:szCs w:val="21"/>
          <w:u w:val="single"/>
          <w:bdr w:val="none" w:sz="0" w:space="0" w:color="auto" w:frame="1"/>
          <w:lang w:eastAsia="tr-TR"/>
        </w:rPr>
        <w:t>Diğer: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Diğer dikkat edilmesi gereken hususlar aşağıdaki gibidir: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Kasa sayımı yapılmalı, noksan veya fazlalıklar tespit edilip kayıtlara alınmalıdır.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İşletmenin stokları var ise, stok sayımı yapılmalı ve noksan veya fazlalıklar tespit edilip kayıtlara alınmalıdır.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Döviz hesapları Maliye Bakanlığınca belirlenen kurlar esas alınarak değerlenmeli ve gerekli kayıtlar yapılmalıdır.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Bankalardaki vadeli mevduat hesaplarının dönem sonu itibariyle hesaplanan faiz tutarlarının gelir kaydı, kullanılan banka kredileri ile ilgili olarak dönem sonuna kadar oluşan faiz tutarlarının ise gider kaydı atılmalıdır.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Bankalar ile mutabakat sağlanmalıdır.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xml:space="preserve">·         </w:t>
      </w:r>
      <w:proofErr w:type="gramStart"/>
      <w:r w:rsidRPr="009C676F">
        <w:rPr>
          <w:rFonts w:ascii="Arial" w:eastAsia="Times New Roman" w:hAnsi="Arial" w:cs="Arial"/>
          <w:color w:val="291F20"/>
          <w:sz w:val="21"/>
          <w:szCs w:val="21"/>
          <w:lang w:eastAsia="tr-TR"/>
        </w:rPr>
        <w:t>Alınan -</w:t>
      </w:r>
      <w:proofErr w:type="gramEnd"/>
      <w:r w:rsidRPr="009C676F">
        <w:rPr>
          <w:rFonts w:ascii="Arial" w:eastAsia="Times New Roman" w:hAnsi="Arial" w:cs="Arial"/>
          <w:color w:val="291F20"/>
          <w:sz w:val="21"/>
          <w:szCs w:val="21"/>
          <w:lang w:eastAsia="tr-TR"/>
        </w:rPr>
        <w:t xml:space="preserve"> verilen çek ve senetlerin mutabakatı yapılmalıdır.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Alacak ve borç senetleri reeskonta tabi tutulabilir. Senetlerde faiz oranı belli değil ise, T.C. Merkez Bankası reeskont oranı uygulanarak kayıtlar yapılmalıdır. Yabancı para biriminden düzenlenen senetlerde ise LİBOR (Londra bankalar arası faiz oranı) dikkate alınarak reeskont hesaplanmalıdır.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Alıcı ve Satıcılarla ilgili cari hesapların mutabakatı yapılmalıdır.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Aktifte kayıtlı bulunan:</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lastRenderedPageBreak/>
        <w:t>o</w:t>
      </w:r>
      <w:proofErr w:type="gramEnd"/>
      <w:r w:rsidRPr="009C676F">
        <w:rPr>
          <w:rFonts w:ascii="Arial" w:eastAsia="Times New Roman" w:hAnsi="Arial" w:cs="Arial"/>
          <w:color w:val="291F20"/>
          <w:sz w:val="21"/>
          <w:szCs w:val="21"/>
          <w:lang w:eastAsia="tr-TR"/>
        </w:rPr>
        <w:t>   Hisse senetleri,</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t>o</w:t>
      </w:r>
      <w:proofErr w:type="gramEnd"/>
      <w:r w:rsidRPr="009C676F">
        <w:rPr>
          <w:rFonts w:ascii="Arial" w:eastAsia="Times New Roman" w:hAnsi="Arial" w:cs="Arial"/>
          <w:color w:val="291F20"/>
          <w:sz w:val="21"/>
          <w:szCs w:val="21"/>
          <w:lang w:eastAsia="tr-TR"/>
        </w:rPr>
        <w:t>   Fon portföylerinin %51’i Türkiye’de kurulu bulunan şirketlerin hisse senetlerinden oluşan yatırım fonu katılma belgeleri, alış bedeli ile değerlenmelidir.</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t>o</w:t>
      </w:r>
      <w:proofErr w:type="gramEnd"/>
      <w:r w:rsidRPr="009C676F">
        <w:rPr>
          <w:rFonts w:ascii="Arial" w:eastAsia="Times New Roman" w:hAnsi="Arial" w:cs="Arial"/>
          <w:color w:val="291F20"/>
          <w:sz w:val="21"/>
          <w:szCs w:val="21"/>
          <w:lang w:eastAsia="tr-TR"/>
        </w:rPr>
        <w:t>   Yukarıda sayılanlar dışındaki tüm menkul kıymetler borsa rayici ile değerlendirilmelidir. Borsa rayici yoksa veya borsa rayici muvazaalı bir şekilde oluştuğu anlaşılması halinde, değerlendirmeye esas bedel, menkul kıymetin alış bedelinin vadede elde edilecek gelirin (kur farkları dahil) iktisap tarihinden değerleme gününe kadar geçen süreye ilişkin kısmı eklenmek suretiyle tespit edilmelidir.</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t>o</w:t>
      </w:r>
      <w:proofErr w:type="gramEnd"/>
      <w:r w:rsidRPr="009C676F">
        <w:rPr>
          <w:rFonts w:ascii="Arial" w:eastAsia="Times New Roman" w:hAnsi="Arial" w:cs="Arial"/>
          <w:color w:val="291F20"/>
          <w:sz w:val="21"/>
          <w:szCs w:val="21"/>
          <w:lang w:eastAsia="tr-TR"/>
        </w:rPr>
        <w:t>   Ancak, borsa rayici bulunmayan, getirisi ihraç edenin kar ve zararına bağlı olarak doğan ve değerleme günü itibariyle hesaplanması mümkün olmayan menkul kıymetler alış bedeli ile değerlemesi yapılmalıdır.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Dava ve icra safhasına gelen alacaklar ile değersiz alacaklar için karşılık ayırılıp gider yazılmalıdır. Teminata bağlanmış alacaklar için ise karşılık ayrılmaması gerekir.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Ortaklara verilen borçlara adat hesaplanıp;</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t>o</w:t>
      </w:r>
      <w:proofErr w:type="gramEnd"/>
      <w:r w:rsidRPr="009C676F">
        <w:rPr>
          <w:rFonts w:ascii="Arial" w:eastAsia="Times New Roman" w:hAnsi="Arial" w:cs="Arial"/>
          <w:color w:val="291F20"/>
          <w:sz w:val="21"/>
          <w:szCs w:val="21"/>
          <w:lang w:eastAsia="tr-TR"/>
        </w:rPr>
        <w:t>   Şirket kredi kullanmışsa kredi faiz oranı,</w:t>
      </w:r>
    </w:p>
    <w:p w:rsidR="009C676F" w:rsidRPr="009C676F" w:rsidRDefault="009C676F" w:rsidP="009C676F">
      <w:pPr>
        <w:spacing w:after="240" w:line="360" w:lineRule="atLeast"/>
        <w:ind w:left="1068"/>
        <w:textAlignment w:val="baseline"/>
        <w:rPr>
          <w:rFonts w:ascii="Arial" w:eastAsia="Times New Roman" w:hAnsi="Arial" w:cs="Arial"/>
          <w:color w:val="291F20"/>
          <w:sz w:val="21"/>
          <w:szCs w:val="21"/>
          <w:lang w:eastAsia="tr-TR"/>
        </w:rPr>
      </w:pPr>
      <w:proofErr w:type="gramStart"/>
      <w:r w:rsidRPr="009C676F">
        <w:rPr>
          <w:rFonts w:ascii="Arial" w:eastAsia="Times New Roman" w:hAnsi="Arial" w:cs="Arial"/>
          <w:color w:val="291F20"/>
          <w:sz w:val="21"/>
          <w:szCs w:val="21"/>
          <w:lang w:eastAsia="tr-TR"/>
        </w:rPr>
        <w:t>o</w:t>
      </w:r>
      <w:proofErr w:type="gramEnd"/>
      <w:r w:rsidRPr="009C676F">
        <w:rPr>
          <w:rFonts w:ascii="Arial" w:eastAsia="Times New Roman" w:hAnsi="Arial" w:cs="Arial"/>
          <w:color w:val="291F20"/>
          <w:sz w:val="21"/>
          <w:szCs w:val="21"/>
          <w:lang w:eastAsia="tr-TR"/>
        </w:rPr>
        <w:t>   Kullanmamışsa reeskont oranı, üzerinden faiz hesaplanıp fatura düzenlenmeli ve %18 KDV uygulanmalıdır.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Yıl içinde amortismana tabi iktisadi kıymet alınmışsa, bunların alımıyla ilgili olarak yılın sonuna kadar oluşan kredi faizi, kur farkı, vade farkı vs. giderler ilgili iktisadi kıymetin maliyetine eklenmelidir.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xml:space="preserve">·         Yıl içinde alınan binek otomobillere </w:t>
      </w:r>
      <w:proofErr w:type="spellStart"/>
      <w:r w:rsidRPr="009C676F">
        <w:rPr>
          <w:rFonts w:ascii="Arial" w:eastAsia="Times New Roman" w:hAnsi="Arial" w:cs="Arial"/>
          <w:color w:val="291F20"/>
          <w:sz w:val="21"/>
          <w:szCs w:val="21"/>
          <w:lang w:eastAsia="tr-TR"/>
        </w:rPr>
        <w:t>kıst</w:t>
      </w:r>
      <w:proofErr w:type="spellEnd"/>
      <w:r w:rsidRPr="009C676F">
        <w:rPr>
          <w:rFonts w:ascii="Arial" w:eastAsia="Times New Roman" w:hAnsi="Arial" w:cs="Arial"/>
          <w:color w:val="291F20"/>
          <w:sz w:val="21"/>
          <w:szCs w:val="21"/>
          <w:lang w:eastAsia="tr-TR"/>
        </w:rPr>
        <w:t xml:space="preserve"> amortisman uygulanmış olmasına dikkat edilmelidir.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Peşin ödenen giderler hesaplarının içinde 2017 yılına ilişkin olan tutarların alınıp cari yıl giderlerine atılması gerekmektedir.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Peşin tahsil edilen gelirler hesabında bulunan ve 2017 yılı geliri olan tutarlar bu hesaptan alınarak cari dönem hasılatına eklenmelidir.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xml:space="preserve">·         Yıllık beyannameye eklenmek üzere, yıl içinde tevkif yolu ile ödenen vergilerle ilgili olarak, </w:t>
      </w:r>
      <w:proofErr w:type="spellStart"/>
      <w:r w:rsidRPr="009C676F">
        <w:rPr>
          <w:rFonts w:ascii="Arial" w:eastAsia="Times New Roman" w:hAnsi="Arial" w:cs="Arial"/>
          <w:color w:val="291F20"/>
          <w:sz w:val="21"/>
          <w:szCs w:val="21"/>
          <w:lang w:eastAsia="tr-TR"/>
        </w:rPr>
        <w:t>tevkifat</w:t>
      </w:r>
      <w:proofErr w:type="spellEnd"/>
      <w:r w:rsidRPr="009C676F">
        <w:rPr>
          <w:rFonts w:ascii="Arial" w:eastAsia="Times New Roman" w:hAnsi="Arial" w:cs="Arial"/>
          <w:color w:val="291F20"/>
          <w:sz w:val="21"/>
          <w:szCs w:val="21"/>
          <w:lang w:eastAsia="tr-TR"/>
        </w:rPr>
        <w:t xml:space="preserve"> yapan kurum ve kuruluşlardan yazılar alınmalıdır.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lastRenderedPageBreak/>
        <w:t>·         Dönem içinde 193 Peşin Ödenen Vergi ve Fonlar hesabının borcuna yazılan tutar 371 Dönem Karının Peşin Ödenen Vergi ve Diğer Yükümlülükleri hesabının borcuna aktarılır. Bu tutar, kurumlar vergisi tutarını aşamaz.</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Maliyet hesaplarında bulunan giderler hesap dönemi sonunda yansıtma hesapları yolu ile ilgili gelir tablosu hesaplarına yansıtılır.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Dönem giderleri ile ilgili yansıtma kayıtları yapılarak, gelir ve gider hesaplarının tamamı dönem kar veya zarar hesabına aktarılmalıdır.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2017 yılına ilişkin olup, kurumlar vergisi beyannamesi verilene kadar gelen gider faturalarının KDV tutarları ile birlikte 2018 yılı kanuni defter kayıtlarına geçmiş yıl gideri olarak kaydedilip, kurumlar vergisi beyannamesinde bu fatura toplamları diğer indirimler sütununda gösterilerek matrahtan indirilmesi sağlanmalıdır.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2016 yılına ilişkin olup 2017 yılı kayıtlarına alınan geç gelen fatura bedelleri, 2016 yılı kurum kazancından beyanname üzerinden indirilmiş olacağından, bu tutarların 2017 yılı beyanı sırasında kanunen kabul edilmeyen gider olarak kumum kazancına eklenmesi unutulmamalıdır.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2017 yılı vergilendirme dönemine ilişkin kurum kazancının beyanı sırasında, kurum kazancından indirilen ve eski hükümlere tabi tutulan yatırım indirimi istisna tutarı üzerinden en geç kurumlar vergisi beyannamesinin verileceği ay içinde, %19,8 oranında gelir vergisi kesintisi yapılmalı ve buna ilişkin muhtasar beyanname ertesi ayın 23. günü akşamına kadar verilip 26. günü akşamına kadar ödenmelidir.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2017 yılı vergilendirme dönemine ilişkin kurum kazancının beyanı sırasında, kurum kazancından indirilen emeklilik yatırım fonlarının kazançları dışında kalan ve Kurumlar Vergisi Kanunu’nun 5/1-d maddesinde yazılı fon ve portföy kazançları üzerinden en geç kurumlar vergisi kesintisi yapılmalı ve buna ilişkin muhtasar beyanname ertesi ayın 23. günü akşamına kadar verilip 26. günü akşamına kadar ödenmelidir.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2017 yılı kurum kazancından personele temettü ikramiyesi verilmesi planlanıyor ve bu kazanç 2017 kurum kazancı ile ilişkilendirilmek isteniyor ise, kurumlar vergisi beyannamesi verilmesinden önce karar alınmalıdır.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Sigorta şirketleri tarafından 2017 yılında ayrılarak gider kaydedilen muallak hasar karşılıkları, kazanılmamış prim karşılıkları ve hayat matematik karşılıkları ile denge karşılıkları 2018 yılı açılış kaydından sonra, kar hesabına aktarılmalıdır.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2017 yılı kanuni defterlerinin tamamının yazdırılma işi bir an önce tamamlanmalıdır.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Motorlu Taşıtlar Vergisinin ilk taksiti 2018 Ocak ayı içerisinde ödenmelidir.</w:t>
      </w:r>
    </w:p>
    <w:p w:rsidR="009C676F"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lastRenderedPageBreak/>
        <w:t xml:space="preserve">·         </w:t>
      </w:r>
      <w:proofErr w:type="spellStart"/>
      <w:r w:rsidRPr="009C676F">
        <w:rPr>
          <w:rFonts w:ascii="Arial" w:eastAsia="Times New Roman" w:hAnsi="Arial" w:cs="Arial"/>
          <w:color w:val="291F20"/>
          <w:sz w:val="21"/>
          <w:szCs w:val="21"/>
          <w:lang w:eastAsia="tr-TR"/>
        </w:rPr>
        <w:t>İmtiyazname</w:t>
      </w:r>
      <w:proofErr w:type="spellEnd"/>
      <w:r w:rsidRPr="009C676F">
        <w:rPr>
          <w:rFonts w:ascii="Arial" w:eastAsia="Times New Roman" w:hAnsi="Arial" w:cs="Arial"/>
          <w:color w:val="291F20"/>
          <w:sz w:val="21"/>
          <w:szCs w:val="21"/>
          <w:lang w:eastAsia="tr-TR"/>
        </w:rPr>
        <w:t xml:space="preserve"> ve ruhsatname almış olan kurumların Harçlar Kanunu’na ekli 8 sayılı tarifede yer verilen ve yıllık olarak ödenmesi gereken harçlar 2018 yılı </w:t>
      </w:r>
      <w:proofErr w:type="gramStart"/>
      <w:r w:rsidRPr="009C676F">
        <w:rPr>
          <w:rFonts w:ascii="Arial" w:eastAsia="Times New Roman" w:hAnsi="Arial" w:cs="Arial"/>
          <w:color w:val="291F20"/>
          <w:sz w:val="21"/>
          <w:szCs w:val="21"/>
          <w:lang w:eastAsia="tr-TR"/>
        </w:rPr>
        <w:t>Ocak</w:t>
      </w:r>
      <w:proofErr w:type="gramEnd"/>
      <w:r w:rsidRPr="009C676F">
        <w:rPr>
          <w:rFonts w:ascii="Arial" w:eastAsia="Times New Roman" w:hAnsi="Arial" w:cs="Arial"/>
          <w:color w:val="291F20"/>
          <w:sz w:val="21"/>
          <w:szCs w:val="21"/>
          <w:lang w:eastAsia="tr-TR"/>
        </w:rPr>
        <w:t xml:space="preserve"> ayı içerisinde ödenmelidir.</w:t>
      </w:r>
    </w:p>
    <w:p w:rsidR="00444E10" w:rsidRPr="009C676F" w:rsidRDefault="009C676F" w:rsidP="009C676F">
      <w:pPr>
        <w:spacing w:after="240" w:line="360" w:lineRule="atLeast"/>
        <w:textAlignment w:val="baseline"/>
        <w:rPr>
          <w:rFonts w:ascii="Arial" w:eastAsia="Times New Roman" w:hAnsi="Arial" w:cs="Arial"/>
          <w:color w:val="291F20"/>
          <w:sz w:val="21"/>
          <w:szCs w:val="21"/>
          <w:lang w:eastAsia="tr-TR"/>
        </w:rPr>
      </w:pPr>
      <w:r w:rsidRPr="009C676F">
        <w:rPr>
          <w:rFonts w:ascii="Arial" w:eastAsia="Times New Roman" w:hAnsi="Arial" w:cs="Arial"/>
          <w:color w:val="291F20"/>
          <w:sz w:val="21"/>
          <w:szCs w:val="21"/>
          <w:lang w:eastAsia="tr-TR"/>
        </w:rPr>
        <w:t>·         2016 Yılı İndirimli Orana Tabi İşlemlerden Kaynaklanan KDV İade Talebinin En Geç Kasım 2017 KDV Beyannamesi ile Talep Edilmesi Gerekmektedir.</w:t>
      </w:r>
    </w:p>
    <w:sectPr w:rsidR="00444E10" w:rsidRPr="009C676F" w:rsidSect="00884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75049"/>
    <w:multiLevelType w:val="multilevel"/>
    <w:tmpl w:val="B3F8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6F"/>
    <w:rsid w:val="00444E10"/>
    <w:rsid w:val="008840BE"/>
    <w:rsid w:val="009C676F"/>
    <w:rsid w:val="00F85CA0"/>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8C1D"/>
  <w15:chartTrackingRefBased/>
  <w15:docId w15:val="{43AF07F6-E345-4A84-B16A-ADA8C494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ty-sag-baslik">
    <w:name w:val="dty-sag-baslik"/>
    <w:basedOn w:val="DefaultParagraphFont"/>
    <w:rsid w:val="009C676F"/>
  </w:style>
  <w:style w:type="paragraph" w:styleId="NormalWeb">
    <w:name w:val="Normal (Web)"/>
    <w:basedOn w:val="Normal"/>
    <w:uiPriority w:val="99"/>
    <w:semiHidden/>
    <w:unhideWhenUsed/>
    <w:rsid w:val="009C67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9C6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46273">
      <w:bodyDiv w:val="1"/>
      <w:marLeft w:val="0"/>
      <w:marRight w:val="0"/>
      <w:marTop w:val="0"/>
      <w:marBottom w:val="0"/>
      <w:divBdr>
        <w:top w:val="none" w:sz="0" w:space="0" w:color="auto"/>
        <w:left w:val="none" w:sz="0" w:space="0" w:color="auto"/>
        <w:bottom w:val="none" w:sz="0" w:space="0" w:color="auto"/>
        <w:right w:val="none" w:sz="0" w:space="0" w:color="auto"/>
      </w:divBdr>
      <w:divsChild>
        <w:div w:id="868376848">
          <w:marLeft w:val="0"/>
          <w:marRight w:val="0"/>
          <w:marTop w:val="0"/>
          <w:marBottom w:val="0"/>
          <w:divBdr>
            <w:top w:val="none" w:sz="0" w:space="0" w:color="auto"/>
            <w:left w:val="none" w:sz="0" w:space="0" w:color="auto"/>
            <w:bottom w:val="none" w:sz="0" w:space="0" w:color="auto"/>
            <w:right w:val="none" w:sz="0" w:space="0" w:color="auto"/>
          </w:divBdr>
        </w:div>
        <w:div w:id="68193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2018-01-15T10:20:00Z</dcterms:created>
  <dcterms:modified xsi:type="dcterms:W3CDTF">2018-01-15T10:23:00Z</dcterms:modified>
</cp:coreProperties>
</file>