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46" w:rsidRDefault="00E50946" w:rsidP="00E50946">
      <w:pPr>
        <w:jc w:val="both"/>
        <w:rPr>
          <w:rFonts w:ascii="Times New Roman" w:hAnsi="Times New Roman" w:cs="Times New Roman"/>
          <w:b/>
          <w:bCs/>
          <w:color w:val="548DD4"/>
          <w:sz w:val="24"/>
          <w:szCs w:val="24"/>
          <w:lang w:eastAsia="en-GB"/>
        </w:rPr>
      </w:pPr>
      <w:bookmarkStart w:id="0" w:name="_GoBack"/>
      <w:r>
        <w:rPr>
          <w:rFonts w:ascii="Times New Roman" w:hAnsi="Times New Roman" w:cs="Times New Roman"/>
          <w:b/>
          <w:bCs/>
          <w:color w:val="548DD4"/>
          <w:sz w:val="24"/>
          <w:szCs w:val="24"/>
          <w:lang w:eastAsia="en-GB"/>
        </w:rPr>
        <w:t>İzaha Davet ile ilgili 482 Sayılı Vergi Usul Kanunu Genel Tebliği</w:t>
      </w:r>
    </w:p>
    <w:bookmarkEnd w:id="0"/>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 xml:space="preserve">09.08.2016 tarihinde 6728 sayılı Yatırım Ortamının İyileştirilmesi Amacıyla Bazı Kanunlarda Değişiklik Yapılmasına Dair Kanun ile “İzaha davet” başlığı altında yeniden düzenlenerek vergi sistemimizde yeni bir müessese eklenmişti. İzaha davet ile ilgili detayların belirlenmesi ile Maliye Bakanlığı görevlendirilmiş olup, bu tebliğ ile detaylar belirlenmiştir. </w:t>
      </w:r>
    </w:p>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Mükellefler tarafından izaha davet yazısının tebliğ tarihinden itibaren 15 günlük süre içerisinde izahta bulunulması durumunda;</w:t>
      </w:r>
    </w:p>
    <w:p w:rsidR="00E50946" w:rsidRDefault="00E50946" w:rsidP="00E50946">
      <w:pPr>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Mükelleflerce yapılan izah sonucu vergi </w:t>
      </w:r>
      <w:proofErr w:type="spellStart"/>
      <w:r>
        <w:rPr>
          <w:rFonts w:ascii="Times New Roman" w:eastAsia="Times New Roman" w:hAnsi="Times New Roman" w:cs="Times New Roman"/>
        </w:rPr>
        <w:t>ziyaına</w:t>
      </w:r>
      <w:proofErr w:type="spellEnd"/>
      <w:r>
        <w:rPr>
          <w:rFonts w:ascii="Times New Roman" w:eastAsia="Times New Roman" w:hAnsi="Times New Roman" w:cs="Times New Roman"/>
        </w:rPr>
        <w:t> sebebiyet verilmediğinin idarece anlaşılması hâlinde mükellefler söz konusu tespitle ilgili olarak vergi incelemesine tabi tutulmaz veya takdir komisyonuna sevk edilmez.</w:t>
      </w:r>
    </w:p>
    <w:p w:rsidR="00E50946" w:rsidRDefault="00E50946" w:rsidP="00E50946">
      <w:pPr>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 xml:space="preserve">Mükelleflerce izahta bulunulan tarihten itibaren 15 gün içerisinde; hiç verilmemiş olan vergi beyannamelerinin verilmesi, eksik veya yanlış yapılan vergi beyanının tamamlanması veya düzeltilmesi ve ödeme süresi geçmiş bulunan vergilerin, ödemenin geciktiği her ay ve kesri için, gecikme zammı oranında bir zamla aynı sürede ödenmesi şartıyla vergi </w:t>
      </w:r>
      <w:proofErr w:type="spellStart"/>
      <w:r>
        <w:rPr>
          <w:rFonts w:ascii="Times New Roman" w:eastAsia="Times New Roman" w:hAnsi="Times New Roman" w:cs="Times New Roman"/>
        </w:rPr>
        <w:t>ziyaı</w:t>
      </w:r>
      <w:proofErr w:type="spellEnd"/>
      <w:r>
        <w:rPr>
          <w:rFonts w:ascii="Times New Roman" w:eastAsia="Times New Roman" w:hAnsi="Times New Roman" w:cs="Times New Roman"/>
        </w:rPr>
        <w:t xml:space="preserve"> cezası, </w:t>
      </w:r>
      <w:proofErr w:type="spellStart"/>
      <w:r>
        <w:rPr>
          <w:rFonts w:ascii="Times New Roman" w:eastAsia="Times New Roman" w:hAnsi="Times New Roman" w:cs="Times New Roman"/>
        </w:rPr>
        <w:t>ziyaa</w:t>
      </w:r>
      <w:proofErr w:type="spellEnd"/>
      <w:r>
        <w:rPr>
          <w:rFonts w:ascii="Times New Roman" w:eastAsia="Times New Roman" w:hAnsi="Times New Roman" w:cs="Times New Roman"/>
        </w:rPr>
        <w:t xml:space="preserve"> uğratılan vergi üzerinden %20 oranında kesilir. Bu durum vergi incelemesi yapılmasına ve gerekirse tarhiyatın ikmaline engel teşkil etmez.</w:t>
      </w:r>
    </w:p>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 xml:space="preserve">Aşağıdaki tespitler sonucunda verginin </w:t>
      </w:r>
      <w:proofErr w:type="spellStart"/>
      <w:r>
        <w:rPr>
          <w:rFonts w:ascii="Times New Roman" w:hAnsi="Times New Roman" w:cs="Times New Roman"/>
        </w:rPr>
        <w:t>ziyaa</w:t>
      </w:r>
      <w:proofErr w:type="spellEnd"/>
      <w:r>
        <w:rPr>
          <w:rFonts w:ascii="Times New Roman" w:hAnsi="Times New Roman" w:cs="Times New Roman"/>
        </w:rPr>
        <w:t xml:space="preserve"> uğratılmış olabileceğine dair haklarında ön tespit bulunan mükellefler izaha davet edilebilecektir:</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BA-BS bildirim formlarında yer alan bilgilerin analizi sonucu</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Kredi kartı satış bilgileri ile KDV beyannamelerinin karşılaştırılması sonucu</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Yıllık beyannameler ile muhtasar ve prim hizmet beyannamelerinin karşılaştırılması sonucu</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Çeşitli kurum ve kuruluşlardan elde edilen bilgiler ile asgari ücret tarifelerinin karşılaştırılması sonucu</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Yıllık gelir ve kurumlar vergisi beyannameleri üzerinde yapılan indirimleri, kanuni oranları aşılması</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 xml:space="preserve">Dağıttığı kâr üzerinden </w:t>
      </w:r>
      <w:proofErr w:type="spellStart"/>
      <w:r>
        <w:rPr>
          <w:rFonts w:ascii="Times New Roman" w:eastAsia="Times New Roman" w:hAnsi="Times New Roman" w:cs="Times New Roman"/>
        </w:rPr>
        <w:t>tevkifat</w:t>
      </w:r>
      <w:proofErr w:type="spellEnd"/>
      <w:r>
        <w:rPr>
          <w:rFonts w:ascii="Times New Roman" w:eastAsia="Times New Roman" w:hAnsi="Times New Roman" w:cs="Times New Roman"/>
        </w:rPr>
        <w:t xml:space="preserve"> yapmadığı tespit edilenler</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Geçmiş yıl zararlarının mahsubu yönünden</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İştirak kazançlarını ilgili hesapta göstermeyen mükellefler</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Kurumlar vergisi kanununun 5/1-e maddesindeki istisna (en az iki tam yıl süreyle aktifte bulunan taşınmaz ve iştirak hisselerinin satışından doğan kazançların %75'lik kısmının istisnası) ile ilgili</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 xml:space="preserve">Örtülü sermaye yönünden </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 xml:space="preserve">Ortaklardan alacaklar için hesaplanması gereken faizler yönünden </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 xml:space="preserve">Ortaklık hakları veya hisselerini elden çıkardıkları halde beyanda bulunmayan </w:t>
      </w:r>
      <w:proofErr w:type="spellStart"/>
      <w:r>
        <w:rPr>
          <w:rFonts w:ascii="Times New Roman" w:eastAsia="Times New Roman" w:hAnsi="Times New Roman" w:cs="Times New Roman"/>
        </w:rPr>
        <w:t>limited</w:t>
      </w:r>
      <w:proofErr w:type="spellEnd"/>
      <w:r>
        <w:rPr>
          <w:rFonts w:ascii="Times New Roman" w:eastAsia="Times New Roman" w:hAnsi="Times New Roman" w:cs="Times New Roman"/>
        </w:rPr>
        <w:t xml:space="preserve"> şirket ortakları</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Gayrimenkul alım/satım bedelinin eksik beyan edilmiş olabileceğine dair haklarında tespit bulunanlar</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Gayrimenkullere ilişkin değer artışı kazançları yönünden</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Gayrimenkul sermaye iratlarını beyan etmeyen veya eksik/hatalı beyan edilmesi yönünden</w:t>
      </w:r>
    </w:p>
    <w:p w:rsidR="00E50946" w:rsidRDefault="00E50946" w:rsidP="00E50946">
      <w:pPr>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Sahte veya muhteviyatı itibarıyla yanıltıcı belge kullanılması durumunda (belirli şartlar dahilinde)</w:t>
      </w:r>
    </w:p>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Gelir İdaresi Başkanlığı veya Vergi Denetim Kurulu Başkanlığı bünyesinde kurulan komisyonu (İzah Değerlendirme Komisyonu) tarafından yapılacak olan ön tespit için mükellef nezdinde bir vergi incelemesine başlanılmamış veya mükellefin takdir komisyonuna sevk edilmemiş olması gerekmektedir. Haklarında ön tespit konusuyla ilgili ihbar bulunan mükellefler bu konuyla ilgili olarak izaha davet edilmeyecek, ön tespitle ilgisi bulunmayan ihbarlar ise izaha davete engel teşkil etmeyecektir.</w:t>
      </w:r>
    </w:p>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 xml:space="preserve">İzah değerlendirme komisyonları vergi dairesi başkanlıkları ile defterdarlıklara bağlı olarak görev yapacaklardır. Süresinde yapılan izah, komisyonca en geç 10 gün içinde değerlendirilerek sonuca bağlanır. </w:t>
      </w:r>
    </w:p>
    <w:p w:rsidR="00E50946" w:rsidRDefault="00E50946" w:rsidP="00E50946">
      <w:pPr>
        <w:jc w:val="both"/>
        <w:rPr>
          <w:rFonts w:ascii="Times New Roman" w:hAnsi="Times New Roman" w:cs="Times New Roman"/>
        </w:rPr>
      </w:pPr>
    </w:p>
    <w:p w:rsidR="00E50946" w:rsidRDefault="00E50946" w:rsidP="00E50946">
      <w:pPr>
        <w:jc w:val="both"/>
        <w:rPr>
          <w:rFonts w:ascii="Times New Roman" w:hAnsi="Times New Roman" w:cs="Times New Roman"/>
        </w:rPr>
      </w:pPr>
      <w:r>
        <w:rPr>
          <w:rFonts w:ascii="Times New Roman" w:hAnsi="Times New Roman" w:cs="Times New Roman"/>
        </w:rPr>
        <w:t xml:space="preserve">Bu tebliğ 01.09.2017 tarihinde yürürlüğe girecektir. </w:t>
      </w:r>
    </w:p>
    <w:p w:rsidR="00E50946" w:rsidRDefault="00E50946" w:rsidP="00E50946">
      <w:pPr>
        <w:jc w:val="both"/>
        <w:rPr>
          <w:rFonts w:ascii="Times New Roman" w:hAnsi="Times New Roman" w:cs="Times New Roman"/>
        </w:rPr>
      </w:pPr>
    </w:p>
    <w:p w:rsidR="003C7B16" w:rsidRDefault="00E50946"/>
    <w:sectPr w:rsidR="003C7B16" w:rsidSect="00907F6B">
      <w:pgSz w:w="12242" w:h="15842" w:code="122"/>
      <w:pgMar w:top="568" w:right="1644" w:bottom="1418" w:left="12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E3F"/>
    <w:multiLevelType w:val="hybridMultilevel"/>
    <w:tmpl w:val="D758F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24A451B"/>
    <w:multiLevelType w:val="hybridMultilevel"/>
    <w:tmpl w:val="D884D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46"/>
    <w:rsid w:val="00252D4C"/>
    <w:rsid w:val="005D6A04"/>
    <w:rsid w:val="00907F6B"/>
    <w:rsid w:val="00CC3C83"/>
    <w:rsid w:val="00E50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ADC8"/>
  <w15:chartTrackingRefBased/>
  <w15:docId w15:val="{01ACD881-C80B-42AD-80CE-08A57536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094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09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2017-07-27T12:04:00Z</dcterms:created>
  <dcterms:modified xsi:type="dcterms:W3CDTF">2017-07-27T12:05:00Z</dcterms:modified>
</cp:coreProperties>
</file>