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AE" w:rsidRDefault="006A40AE" w:rsidP="006A40AE">
      <w:pPr>
        <w:rPr>
          <w:rFonts w:ascii="Times New Roman" w:hAnsi="Times New Roman" w:cs="Times New Roman"/>
          <w:b/>
          <w:bCs/>
          <w:color w:val="548DD4"/>
          <w:sz w:val="24"/>
          <w:szCs w:val="24"/>
          <w:lang w:eastAsia="en-GB"/>
        </w:rPr>
      </w:pPr>
      <w:r>
        <w:rPr>
          <w:rFonts w:ascii="Times New Roman" w:hAnsi="Times New Roman" w:cs="Times New Roman"/>
          <w:b/>
          <w:bCs/>
          <w:color w:val="548DD4"/>
          <w:sz w:val="24"/>
          <w:szCs w:val="24"/>
          <w:lang w:eastAsia="en-GB"/>
        </w:rPr>
        <w:t>7020 Sayılı Bazı Alacakların Yeniden Yapılandırılması ile Bazı Kanunlarda ve Bir Kanun Hükmünde Kararnamede Değişiklik Yapılmasına Dair Kanun</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 xml:space="preserve">27.05.2017 sayılı </w:t>
      </w:r>
      <w:proofErr w:type="gramStart"/>
      <w:r>
        <w:rPr>
          <w:rFonts w:ascii="Times New Roman" w:hAnsi="Times New Roman" w:cs="Times New Roman"/>
        </w:rPr>
        <w:t>Resmi</w:t>
      </w:r>
      <w:proofErr w:type="gramEnd"/>
      <w:r>
        <w:rPr>
          <w:rFonts w:ascii="Times New Roman" w:hAnsi="Times New Roman" w:cs="Times New Roman"/>
        </w:rPr>
        <w:t xml:space="preserve"> </w:t>
      </w:r>
      <w:proofErr w:type="spellStart"/>
      <w:r>
        <w:rPr>
          <w:rFonts w:ascii="Times New Roman" w:hAnsi="Times New Roman" w:cs="Times New Roman"/>
        </w:rPr>
        <w:t>Gazete’te</w:t>
      </w:r>
      <w:proofErr w:type="spellEnd"/>
      <w:r>
        <w:rPr>
          <w:rFonts w:ascii="Times New Roman" w:hAnsi="Times New Roman" w:cs="Times New Roman"/>
        </w:rPr>
        <w:t xml:space="preserve"> yayımlanan </w:t>
      </w:r>
      <w:r>
        <w:rPr>
          <w:rFonts w:ascii="Times New Roman" w:hAnsi="Times New Roman" w:cs="Times New Roman"/>
          <w:i/>
          <w:iCs/>
        </w:rPr>
        <w:t xml:space="preserve">7020 Sayılı Bazı Alacakların Yeniden Yapılandırılması ile Bazı Kanunlarda ve Bir Kanun Hükmünde Kararnamede Değişiklik Yapılmasına Dair Kanun </w:t>
      </w:r>
      <w:r>
        <w:rPr>
          <w:rFonts w:ascii="Times New Roman" w:hAnsi="Times New Roman" w:cs="Times New Roman"/>
        </w:rPr>
        <w:t xml:space="preserve">(“Kanun”) ile kesinleşmiş alacakların yeniden yapılandırılması imkanı getirilmiştir. 6736 sayılı Kanun’da sunulan imkanların tamamı bu Kanun için söz konusu değildir. Matrah artırımı, işletme kayıtlarının düzeltilmesi, kesinleşmemiş alacakların (dava safhasında bulunanlar veya incelemesi devam edenler) yapılandırılması kapsam dışındadır. Ayrıca 6736 sayılı Kanun kapsamında yapılandırılmış alacakların da bu Kanun kapsamında yeniden yapılandırılması mümkün değildir. </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Kanun’da sunulan olanaklar aşağıda özetlenmiştir:</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b/>
          <w:bCs/>
        </w:rPr>
      </w:pPr>
      <w:r>
        <w:rPr>
          <w:rFonts w:ascii="Times New Roman" w:hAnsi="Times New Roman" w:cs="Times New Roman"/>
          <w:b/>
          <w:bCs/>
        </w:rPr>
        <w:t xml:space="preserve">31.03.2017 tarihinden (tümü için bu tarih dâhildir) önceki dönemlere ait aşağıdaki </w:t>
      </w:r>
      <w:r>
        <w:rPr>
          <w:rFonts w:ascii="Times New Roman" w:hAnsi="Times New Roman" w:cs="Times New Roman"/>
          <w:b/>
          <w:bCs/>
          <w:u w:val="single"/>
        </w:rPr>
        <w:t xml:space="preserve">kesinleşmiş alacaklar </w:t>
      </w:r>
      <w:r>
        <w:rPr>
          <w:rFonts w:ascii="Times New Roman" w:hAnsi="Times New Roman" w:cs="Times New Roman"/>
          <w:b/>
          <w:bCs/>
        </w:rPr>
        <w:t>Kanun kapsamına girmektedir:</w:t>
      </w:r>
    </w:p>
    <w:p w:rsidR="006A40AE" w:rsidRDefault="006A40AE" w:rsidP="006A40AE">
      <w:pPr>
        <w:pStyle w:val="ListeParagraf"/>
        <w:numPr>
          <w:ilvl w:val="0"/>
          <w:numId w:val="1"/>
        </w:numPr>
        <w:spacing w:after="0" w:line="240" w:lineRule="auto"/>
        <w:rPr>
          <w:rFonts w:ascii="Times New Roman" w:hAnsi="Times New Roman" w:cs="Times New Roman"/>
        </w:rPr>
      </w:pPr>
      <w:r>
        <w:rPr>
          <w:rFonts w:ascii="Times New Roman" w:hAnsi="Times New Roman" w:cs="Times New Roman"/>
        </w:rPr>
        <w:t xml:space="preserve">Maliye Bakanlığı tarafından takip edilen; </w:t>
      </w:r>
    </w:p>
    <w:p w:rsidR="006A40AE" w:rsidRDefault="006A40AE" w:rsidP="006A40AE">
      <w:pPr>
        <w:pStyle w:val="ListeParagraf"/>
        <w:numPr>
          <w:ilvl w:val="1"/>
          <w:numId w:val="1"/>
        </w:numPr>
        <w:spacing w:after="0" w:line="240" w:lineRule="auto"/>
        <w:rPr>
          <w:rFonts w:ascii="Times New Roman" w:hAnsi="Times New Roman" w:cs="Times New Roman"/>
        </w:rPr>
      </w:pPr>
      <w:r>
        <w:rPr>
          <w:rFonts w:ascii="Times New Roman" w:hAnsi="Times New Roman" w:cs="Times New Roman"/>
        </w:rPr>
        <w:t>Beyana dayanan vergilerde bu tarihe kadar verilmesi gereken beyannamelere ilişkin vergi ve bunlara bağlı vergi cezaları, gecikme faizleri ile gecikme zamları (gelir ve kurumlar vergisine mahsuben 2017 yılında ödenmesi gereken geçici vergi ile 2017 yılında ödenmesi gereken gelir vergisi 2. taksitleri hariç)</w:t>
      </w:r>
    </w:p>
    <w:p w:rsidR="006A40AE" w:rsidRDefault="006A40AE" w:rsidP="006A40AE">
      <w:pPr>
        <w:pStyle w:val="ListeParagraf"/>
        <w:numPr>
          <w:ilvl w:val="1"/>
          <w:numId w:val="1"/>
        </w:numPr>
        <w:spacing w:after="0" w:line="240" w:lineRule="auto"/>
        <w:rPr>
          <w:rFonts w:ascii="Times New Roman" w:hAnsi="Times New Roman" w:cs="Times New Roman"/>
        </w:rPr>
      </w:pPr>
      <w:r>
        <w:rPr>
          <w:rFonts w:ascii="Times New Roman" w:hAnsi="Times New Roman" w:cs="Times New Roman"/>
        </w:rPr>
        <w:t>2017 yılına ilişkin olarak 31.03.2017 tarihinden önce tahakkuk eden vergi ve bunlara bağlı vergi cezaları, gecikme faizleri ile gecikme zamları (2017 yılı için tahakkuk eden motorlu taşıtlar vergisi 2. taksiti hariç)</w:t>
      </w:r>
    </w:p>
    <w:p w:rsidR="006A40AE" w:rsidRDefault="006A40AE" w:rsidP="006A40AE">
      <w:pPr>
        <w:pStyle w:val="ListeParagraf"/>
        <w:numPr>
          <w:ilvl w:val="1"/>
          <w:numId w:val="1"/>
        </w:numPr>
        <w:spacing w:after="0" w:line="240" w:lineRule="auto"/>
        <w:rPr>
          <w:rFonts w:ascii="Times New Roman" w:hAnsi="Times New Roman" w:cs="Times New Roman"/>
        </w:rPr>
      </w:pPr>
      <w:r>
        <w:rPr>
          <w:rFonts w:ascii="Times New Roman" w:hAnsi="Times New Roman" w:cs="Times New Roman"/>
        </w:rPr>
        <w:t>31.03.2017 tarihinden önce yapılan tespitlere ilişkin olarak vergi aslına bağlı olmayan vergi cezaları,</w:t>
      </w:r>
    </w:p>
    <w:p w:rsidR="006A40AE" w:rsidRDefault="006A40AE" w:rsidP="006A40AE">
      <w:pPr>
        <w:pStyle w:val="ListeParagraf"/>
        <w:numPr>
          <w:ilvl w:val="0"/>
          <w:numId w:val="1"/>
        </w:numPr>
        <w:spacing w:after="0" w:line="240" w:lineRule="auto"/>
        <w:rPr>
          <w:rFonts w:ascii="Times New Roman" w:hAnsi="Times New Roman" w:cs="Times New Roman"/>
        </w:rPr>
      </w:pPr>
      <w:r>
        <w:rPr>
          <w:rFonts w:ascii="Times New Roman" w:hAnsi="Times New Roman" w:cs="Times New Roman"/>
        </w:rPr>
        <w:t xml:space="preserve">Amme Alacaklarının Tahsil Usulü Hakkında Kanun kapsamında takip edilen ve Kamu Finansmanı ve Borç Yönetiminin Düzenlenmesi Hakkında Kanun kapsamında olup tahsil dairesine takip için intikal etmiş olan amme alacakları dâhil olmak üzere asli ve </w:t>
      </w:r>
      <w:proofErr w:type="spellStart"/>
      <w:r>
        <w:rPr>
          <w:rFonts w:ascii="Times New Roman" w:hAnsi="Times New Roman" w:cs="Times New Roman"/>
        </w:rPr>
        <w:t>fer’i</w:t>
      </w:r>
      <w:proofErr w:type="spellEnd"/>
      <w:r>
        <w:rPr>
          <w:rFonts w:ascii="Times New Roman" w:hAnsi="Times New Roman" w:cs="Times New Roman"/>
        </w:rPr>
        <w:t xml:space="preserve"> amme alacakları</w:t>
      </w:r>
    </w:p>
    <w:p w:rsidR="006A40AE" w:rsidRDefault="006A40AE" w:rsidP="006A40AE">
      <w:pPr>
        <w:pStyle w:val="ListeParagraf"/>
        <w:numPr>
          <w:ilvl w:val="0"/>
          <w:numId w:val="1"/>
        </w:numPr>
        <w:spacing w:after="0" w:line="240" w:lineRule="auto"/>
        <w:rPr>
          <w:rFonts w:ascii="Times New Roman" w:hAnsi="Times New Roman" w:cs="Times New Roman"/>
        </w:rPr>
      </w:pPr>
      <w:r>
        <w:rPr>
          <w:rFonts w:ascii="Times New Roman" w:hAnsi="Times New Roman" w:cs="Times New Roman"/>
        </w:rPr>
        <w:t>Gümrük Kanunu ve ilgili diğer kanunlar kapsamında gümrük yükümlülüğü doğan ve tahsil daireleri tarafından takip edilen gümrük vergileri, idari para cezaları, faizler, gecikme faizleri ile gecikme zammı alacakları,</w:t>
      </w:r>
    </w:p>
    <w:p w:rsidR="006A40AE" w:rsidRDefault="006A40AE" w:rsidP="006A40AE">
      <w:pPr>
        <w:pStyle w:val="ListeParagraf"/>
        <w:numPr>
          <w:ilvl w:val="0"/>
          <w:numId w:val="1"/>
        </w:numPr>
        <w:spacing w:after="0" w:line="240" w:lineRule="auto"/>
        <w:rPr>
          <w:rFonts w:ascii="Times New Roman" w:hAnsi="Times New Roman" w:cs="Times New Roman"/>
        </w:rPr>
      </w:pPr>
      <w:proofErr w:type="spellStart"/>
      <w:r>
        <w:rPr>
          <w:rFonts w:ascii="Times New Roman" w:hAnsi="Times New Roman" w:cs="Times New Roman"/>
        </w:rPr>
        <w:t>SGK’ya</w:t>
      </w:r>
      <w:proofErr w:type="spellEnd"/>
      <w:r>
        <w:rPr>
          <w:rFonts w:ascii="Times New Roman" w:hAnsi="Times New Roman" w:cs="Times New Roman"/>
        </w:rPr>
        <w:t xml:space="preserve"> bağlı tahsil daireleri tarafından takip edilen tahakkuk etmiş ancak ödenmemiş alacakları</w:t>
      </w:r>
    </w:p>
    <w:p w:rsidR="006A40AE" w:rsidRDefault="006A40AE" w:rsidP="006A40AE">
      <w:pPr>
        <w:pStyle w:val="ListeParagraf"/>
        <w:numPr>
          <w:ilvl w:val="0"/>
          <w:numId w:val="1"/>
        </w:numPr>
        <w:spacing w:after="0" w:line="240" w:lineRule="auto"/>
        <w:rPr>
          <w:rFonts w:ascii="Times New Roman" w:hAnsi="Times New Roman" w:cs="Times New Roman"/>
        </w:rPr>
      </w:pPr>
      <w:r>
        <w:rPr>
          <w:rFonts w:ascii="Times New Roman" w:hAnsi="Times New Roman" w:cs="Times New Roman"/>
        </w:rPr>
        <w:t>Belediyelerin Vergi Usul Kanunu çerçevesinde takip edilen alacakları</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 xml:space="preserve">Aşağıda yer alan açıklamalar Maliye Bakanlığı tarafından takip edilen alacaklara ilişkin olup diğer alacaklarla ilgili bilgi edinilmek istediğinde tarafımıza başvurulabilir. </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b/>
          <w:bCs/>
        </w:rPr>
      </w:pPr>
      <w:r>
        <w:rPr>
          <w:rFonts w:ascii="Times New Roman" w:hAnsi="Times New Roman" w:cs="Times New Roman"/>
          <w:b/>
          <w:bCs/>
        </w:rPr>
        <w:t>Yapılandırma Koşulları:</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Maliye Bakanlığı tarafından takip edilen alacaklarda vadesi geldiği halde ödenmemiş olan ya da ödeme süresi henüz geçmemiş bulunan:</w:t>
      </w:r>
    </w:p>
    <w:p w:rsidR="006A40AE" w:rsidRDefault="006A40AE" w:rsidP="006A40AE">
      <w:pPr>
        <w:pStyle w:val="ListeParagraf"/>
        <w:numPr>
          <w:ilvl w:val="0"/>
          <w:numId w:val="2"/>
        </w:numPr>
        <w:spacing w:after="0" w:line="240" w:lineRule="auto"/>
        <w:rPr>
          <w:rFonts w:ascii="Times New Roman" w:hAnsi="Times New Roman" w:cs="Times New Roman"/>
        </w:rPr>
      </w:pPr>
      <w:r>
        <w:rPr>
          <w:rFonts w:ascii="Times New Roman" w:hAnsi="Times New Roman" w:cs="Times New Roman"/>
        </w:rPr>
        <w:t>Vergilerin ödenmemiş kısmının tamamı + faiz, gecikme faizi, gecikme zammı yerine Kanunun yayımlandığı tarihe kadar Yİ-ÜFE aylık değişim oranları esas alınarak hesaplanacak tutar</w:t>
      </w:r>
    </w:p>
    <w:p w:rsidR="006A40AE" w:rsidRDefault="006A40AE" w:rsidP="006A40AE">
      <w:pPr>
        <w:pStyle w:val="ListeParagraf"/>
        <w:numPr>
          <w:ilvl w:val="0"/>
          <w:numId w:val="2"/>
        </w:numPr>
        <w:spacing w:after="0" w:line="240" w:lineRule="auto"/>
        <w:rPr>
          <w:rFonts w:ascii="Times New Roman" w:hAnsi="Times New Roman" w:cs="Times New Roman"/>
        </w:rPr>
      </w:pPr>
      <w:r>
        <w:rPr>
          <w:rFonts w:ascii="Times New Roman" w:hAnsi="Times New Roman" w:cs="Times New Roman"/>
        </w:rPr>
        <w:t xml:space="preserve">Bir vergi aslına bağlı olmaksızın kesilmiş olan vergi cezaları ile iştirak nedeniyle kesilmiş olan vergi cezalarının </w:t>
      </w:r>
      <w:proofErr w:type="gramStart"/>
      <w:r>
        <w:rPr>
          <w:rFonts w:ascii="Times New Roman" w:hAnsi="Times New Roman" w:cs="Times New Roman"/>
        </w:rPr>
        <w:t>% 50</w:t>
      </w:r>
      <w:proofErr w:type="gramEnd"/>
      <w:r>
        <w:rPr>
          <w:rFonts w:ascii="Times New Roman" w:hAnsi="Times New Roman" w:cs="Times New Roman"/>
        </w:rPr>
        <w:t>'si + gecikme zammı yerine Kanun’un yayımlandığı tarihe kadar Yİ-ÜFE aylık değişim oranları esas alınarak hesaplanacak tutar</w:t>
      </w:r>
    </w:p>
    <w:p w:rsidR="006A40AE" w:rsidRDefault="006A40AE" w:rsidP="006A40AE">
      <w:pPr>
        <w:pStyle w:val="ListeParagraf"/>
        <w:numPr>
          <w:ilvl w:val="0"/>
          <w:numId w:val="2"/>
        </w:numPr>
        <w:spacing w:after="0" w:line="240" w:lineRule="auto"/>
        <w:rPr>
          <w:rFonts w:ascii="Times New Roman" w:hAnsi="Times New Roman" w:cs="Times New Roman"/>
        </w:rPr>
      </w:pPr>
      <w:proofErr w:type="spellStart"/>
      <w:r>
        <w:rPr>
          <w:rFonts w:ascii="Times New Roman" w:hAnsi="Times New Roman" w:cs="Times New Roman"/>
        </w:rPr>
        <w:t>İhtirazi</w:t>
      </w:r>
      <w:proofErr w:type="spellEnd"/>
      <w:r>
        <w:rPr>
          <w:rFonts w:ascii="Times New Roman" w:hAnsi="Times New Roman" w:cs="Times New Roman"/>
        </w:rPr>
        <w:t xml:space="preserve"> kayıtla verilen beyannameler üzerine tahakkuk etmiş olan vergiler için </w:t>
      </w:r>
      <w:r>
        <w:rPr>
          <w:rFonts w:ascii="Wingdings" w:hAnsi="Wingdings"/>
        </w:rPr>
        <w:t></w:t>
      </w:r>
      <w:r>
        <w:rPr>
          <w:rFonts w:ascii="Times New Roman" w:hAnsi="Times New Roman" w:cs="Times New Roman"/>
        </w:rPr>
        <w:t xml:space="preserve"> Vergi aslı + faiz, gecikme faizi, gecikme zammı yerine Kanun’un yayımlandığı tarihe kadar Yİ-ÜFE aylık değişim oranları esas alınarak hesaplanacak tutar</w:t>
      </w:r>
    </w:p>
    <w:p w:rsidR="006A40AE" w:rsidRDefault="006A40AE" w:rsidP="006A40AE">
      <w:pPr>
        <w:rPr>
          <w:rFonts w:ascii="Times New Roman" w:hAnsi="Times New Roman" w:cs="Times New Roman"/>
        </w:rPr>
      </w:pPr>
      <w:proofErr w:type="gramStart"/>
      <w:r>
        <w:rPr>
          <w:rFonts w:ascii="Times New Roman" w:hAnsi="Times New Roman" w:cs="Times New Roman"/>
        </w:rPr>
        <w:t>hesaplamada</w:t>
      </w:r>
      <w:proofErr w:type="gramEnd"/>
      <w:r>
        <w:rPr>
          <w:rFonts w:ascii="Times New Roman" w:hAnsi="Times New Roman" w:cs="Times New Roman"/>
        </w:rPr>
        <w:t xml:space="preserve"> dikkate alınır.</w:t>
      </w:r>
    </w:p>
    <w:p w:rsidR="006A40AE" w:rsidRDefault="006A40AE" w:rsidP="006A40AE">
      <w:pPr>
        <w:rPr>
          <w:rFonts w:ascii="Times New Roman" w:hAnsi="Times New Roman" w:cs="Times New Roman"/>
        </w:rPr>
      </w:pPr>
      <w:bookmarkStart w:id="0" w:name="_GoBack"/>
      <w:bookmarkEnd w:id="0"/>
    </w:p>
    <w:p w:rsidR="006A40AE" w:rsidRDefault="006A40AE" w:rsidP="006A40AE">
      <w:pPr>
        <w:rPr>
          <w:rFonts w:ascii="Times New Roman" w:hAnsi="Times New Roman" w:cs="Times New Roman"/>
        </w:rPr>
      </w:pPr>
      <w:r>
        <w:rPr>
          <w:rFonts w:ascii="Times New Roman" w:hAnsi="Times New Roman" w:cs="Times New Roman"/>
          <w:b/>
          <w:bCs/>
        </w:rPr>
        <w:lastRenderedPageBreak/>
        <w:t>Başvurular &amp; Ödemeler:</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 xml:space="preserve">Kanun hükmünden yararlanmak için 30.06.2017 tarihine kadar başvuru yapılması gerekmektedir. </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 xml:space="preserve">Ödemeler peşin ya da taksitli yapılabilecektir. İlk taksit ödeme süresi içerisinde tüm ödemeler yapıldığı durumda </w:t>
      </w:r>
      <w:proofErr w:type="spellStart"/>
      <w:r>
        <w:rPr>
          <w:rFonts w:ascii="Times New Roman" w:hAnsi="Times New Roman" w:cs="Times New Roman"/>
        </w:rPr>
        <w:t>fer’i</w:t>
      </w:r>
      <w:proofErr w:type="spellEnd"/>
      <w:r>
        <w:rPr>
          <w:rFonts w:ascii="Times New Roman" w:hAnsi="Times New Roman" w:cs="Times New Roman"/>
        </w:rPr>
        <w:t xml:space="preserve"> alacaklar yerine Yİ-ÜFE aylık değişim oranları esas alınarak hesaplanacak tutar üzerinden ayrıca %50 indirim yapılır. </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Taksitle ödenmek istendiği durumda ödemeler aşağıdaki katsayılar ile çarpılıp yapılacaktır:</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noProof/>
          <w:lang w:eastAsia="tr-TR"/>
        </w:rPr>
        <w:drawing>
          <wp:inline distT="0" distB="0" distL="0" distR="0">
            <wp:extent cx="1857375" cy="1209675"/>
            <wp:effectExtent l="0" t="0" r="9525" b="9525"/>
            <wp:docPr id="1" name="Resim 1" descr="cid:image001.png@01D2DB06.6E50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DB06.6E50C7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57375" cy="1209675"/>
                    </a:xfrm>
                    <a:prstGeom prst="rect">
                      <a:avLst/>
                    </a:prstGeom>
                    <a:noFill/>
                    <a:ln>
                      <a:noFill/>
                    </a:ln>
                  </pic:spPr>
                </pic:pic>
              </a:graphicData>
            </a:graphic>
          </wp:inline>
        </w:drawing>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 xml:space="preserve">İlk 2 taksitin ödenmesi suretiyle bir takvim yılında iki veya daha az taksitin, süresinde ödenmemesi veya eksik ödenmesi halinde, ödenmeyen veya eksik ödenen taksit tutarlarının son taksiti izleyen ayın sonuna kadar, gecikilen her ay ve kesri için gecikme zammı oranında hesaplanacak geç ödeme zammı </w:t>
      </w:r>
      <w:proofErr w:type="gramStart"/>
      <w:r>
        <w:rPr>
          <w:rFonts w:ascii="Times New Roman" w:hAnsi="Times New Roman" w:cs="Times New Roman"/>
        </w:rPr>
        <w:t>ile</w:t>
      </w:r>
      <w:proofErr w:type="gramEnd"/>
      <w:r>
        <w:rPr>
          <w:rFonts w:ascii="Times New Roman" w:hAnsi="Times New Roman" w:cs="Times New Roman"/>
        </w:rPr>
        <w:t xml:space="preserve"> birlikte ödenmesi şartıyla bu Kanun hükümlerinden yararlanılır. </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İlk 2 taksitin süresinde ödenmemesi ya da süresinde ödenmeyen veya eksik ödenen taksitlerin belirtilen şekilde de ödenmemesi veya bir takvim yılında ikiden fazla taksitin süresinde ödenmemesi veya eksik ödenmesi halinde matrah ve vergi artırımına ilişkin hükümler saklı kalmak kaydıyla bu Kanun hükümlerinden yararlanma hakkı kaybedilir. Bu hüküm her bir madde ve alacaklı idareler açısından taksitlendirilen alacaklar için ayrı ayrı uygulanır.</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Maliye Bakanlığına bağlı tahsil dairelerince takip edilmekte olan amme alacaklarından yıllık gelir veya kurumlar vergilerini, gelir (stopaj) vergisi, kurumlar (stopaj) vergisi, katma değer vergisi ve özel tüketim vergisi için bu hükümden yararlanmak üzere başvuruda bulunan mükellefler, taksit ödeme süresince bu vergi türleri ile ilgili verilen beyannameler üzerine tahakkuk eden vergileri çok zor durum olmaksızın her bir vergi türü itibarıyla bir takvim yılında ikiden fazla vadesinde ödememeleri ya da eksik ödemeleri halinde yapılandırılan borçlarına ilişkin kalan taksitlerini ödeme haklarını kaybederler.</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b/>
          <w:bCs/>
        </w:rPr>
      </w:pPr>
      <w:r>
        <w:rPr>
          <w:rFonts w:ascii="Times New Roman" w:hAnsi="Times New Roman" w:cs="Times New Roman"/>
          <w:b/>
          <w:bCs/>
        </w:rPr>
        <w:t xml:space="preserve">Vergiye Uyumlu Mükelleflerin Borçlarının Tecili </w:t>
      </w:r>
    </w:p>
    <w:p w:rsidR="006A40AE" w:rsidRDefault="006A40AE" w:rsidP="006A40AE">
      <w:pPr>
        <w:rPr>
          <w:rFonts w:ascii="Times New Roman" w:hAnsi="Times New Roman" w:cs="Times New Roman"/>
        </w:rPr>
      </w:pPr>
    </w:p>
    <w:p w:rsidR="006A40AE" w:rsidRDefault="006A40AE" w:rsidP="006A40AE">
      <w:pPr>
        <w:rPr>
          <w:rFonts w:ascii="Times New Roman" w:hAnsi="Times New Roman" w:cs="Times New Roman"/>
        </w:rPr>
      </w:pPr>
      <w:r>
        <w:rPr>
          <w:rFonts w:ascii="Times New Roman" w:hAnsi="Times New Roman" w:cs="Times New Roman"/>
        </w:rPr>
        <w:t xml:space="preserve">Ayrıca 01.01.2018’den itibaren vadesi gelen alacaklara uygulanmak üzere, borçlarını ödeyememiş bazı mükellefler için (son 3 yılda vergi beyannamelerini kanuni süresinde vermiş olmak ve başvuru tarihi itibariyle vadesi 1 yılı geçmemiş borçlarını ödeyememiş hüsnüniyet sahibi mükellefler) gecikme zammı yerine Yİ-ÜFE değişim uranları esas alınarak tecil </w:t>
      </w:r>
      <w:proofErr w:type="gramStart"/>
      <w:r>
        <w:rPr>
          <w:rFonts w:ascii="Times New Roman" w:hAnsi="Times New Roman" w:cs="Times New Roman"/>
        </w:rPr>
        <w:t>imkanı</w:t>
      </w:r>
      <w:proofErr w:type="gramEnd"/>
      <w:r>
        <w:rPr>
          <w:rFonts w:ascii="Times New Roman" w:hAnsi="Times New Roman" w:cs="Times New Roman"/>
        </w:rPr>
        <w:t xml:space="preserve"> getirilmesi konusunda Bakanlar Kurulu’na yetki verilmiştir.</w:t>
      </w:r>
    </w:p>
    <w:p w:rsidR="003C7B16" w:rsidRDefault="006A40AE"/>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E3F"/>
    <w:multiLevelType w:val="hybridMultilevel"/>
    <w:tmpl w:val="D758F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904543"/>
    <w:multiLevelType w:val="hybridMultilevel"/>
    <w:tmpl w:val="A84CF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AE"/>
    <w:rsid w:val="00252D4C"/>
    <w:rsid w:val="006A40AE"/>
    <w:rsid w:val="00CC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F13C-0C88-4E1F-B959-3703DFC6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40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40AE"/>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DB06.6E50C7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2017-06-02T06:04:00Z</dcterms:created>
  <dcterms:modified xsi:type="dcterms:W3CDTF">2017-06-02T06:08:00Z</dcterms:modified>
</cp:coreProperties>
</file>