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F8" w:rsidRDefault="008171F8" w:rsidP="008171F8">
      <w:pPr>
        <w:rPr>
          <w:rFonts w:ascii="Times New Roman" w:hAnsi="Times New Roman" w:cs="Times New Roman"/>
          <w:b/>
          <w:bCs/>
          <w:color w:val="548DD4"/>
          <w:sz w:val="24"/>
          <w:szCs w:val="24"/>
        </w:rPr>
      </w:pPr>
      <w:r>
        <w:rPr>
          <w:rFonts w:ascii="Times New Roman" w:hAnsi="Times New Roman" w:cs="Times New Roman"/>
          <w:b/>
          <w:bCs/>
          <w:color w:val="548DD4"/>
          <w:sz w:val="24"/>
          <w:szCs w:val="24"/>
        </w:rPr>
        <w:t>6824 Sayılı Bazı Alacakların Yeniden Yapılandırılması ile Bazı Kanun ve Kanun Hükmünde Kararnamelerde Değişiklik Yapılmasına Dair Kanun</w:t>
      </w:r>
    </w:p>
    <w:p w:rsidR="008171F8" w:rsidRDefault="008171F8" w:rsidP="008171F8">
      <w:pPr>
        <w:rPr>
          <w:rFonts w:ascii="Times New Roman" w:hAnsi="Times New Roman" w:cs="Times New Roman"/>
          <w:b/>
          <w:bCs/>
          <w:color w:val="548DD4"/>
          <w:sz w:val="24"/>
          <w:szCs w:val="24"/>
        </w:rPr>
      </w:pPr>
    </w:p>
    <w:p w:rsidR="008171F8" w:rsidRDefault="008171F8" w:rsidP="008171F8">
      <w:pPr>
        <w:jc w:val="both"/>
        <w:rPr>
          <w:rFonts w:ascii="Times New Roman" w:hAnsi="Times New Roman" w:cs="Times New Roman"/>
        </w:rPr>
      </w:pPr>
      <w:r>
        <w:rPr>
          <w:rFonts w:ascii="Times New Roman" w:hAnsi="Times New Roman" w:cs="Times New Roman"/>
        </w:rPr>
        <w:t xml:space="preserve">6824 Sayılı Kanun, 08.03.2017 tarihli Resmi </w:t>
      </w:r>
      <w:proofErr w:type="spellStart"/>
      <w:r>
        <w:rPr>
          <w:rFonts w:ascii="Times New Roman" w:hAnsi="Times New Roman" w:cs="Times New Roman"/>
        </w:rPr>
        <w:t>Gazete’de</w:t>
      </w:r>
      <w:proofErr w:type="spellEnd"/>
      <w:r>
        <w:rPr>
          <w:rFonts w:ascii="Times New Roman" w:hAnsi="Times New Roman" w:cs="Times New Roman"/>
        </w:rPr>
        <w:t xml:space="preserve"> yayımlanmış olup vergi kanunlarında getirilen önemli yenilikler aşağıdaki gibidir:</w:t>
      </w:r>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b/>
          <w:bCs/>
        </w:rPr>
      </w:pPr>
      <w:r>
        <w:rPr>
          <w:rFonts w:ascii="Times New Roman" w:hAnsi="Times New Roman" w:cs="Times New Roman"/>
          <w:b/>
          <w:bCs/>
        </w:rPr>
        <w:t>Vergiye Uyumlu Mükelleflerde Vergi İndirimi</w:t>
      </w:r>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rPr>
      </w:pPr>
      <w:r>
        <w:rPr>
          <w:rFonts w:ascii="Times New Roman" w:hAnsi="Times New Roman" w:cs="Times New Roman"/>
        </w:rPr>
        <w:t xml:space="preserve">Gelir Vergisi Kanunu’nu yeniden düzenlenmiş olup </w:t>
      </w:r>
      <w:r>
        <w:rPr>
          <w:rFonts w:ascii="Times New Roman" w:hAnsi="Times New Roman" w:cs="Times New Roman"/>
          <w:u w:val="single"/>
        </w:rPr>
        <w:t>ticari, zirai veya mesleki faaliyeti nedeniyle gelir vergisi mükellefi</w:t>
      </w:r>
      <w:r>
        <w:rPr>
          <w:rFonts w:ascii="Times New Roman" w:hAnsi="Times New Roman" w:cs="Times New Roman"/>
        </w:rPr>
        <w:t xml:space="preserve"> olanlar ile kurumlar vergisi mükelleflerinden (</w:t>
      </w:r>
      <w:r>
        <w:rPr>
          <w:rFonts w:ascii="Times New Roman" w:hAnsi="Times New Roman" w:cs="Times New Roman"/>
          <w:u w:val="single"/>
        </w:rPr>
        <w:t xml:space="preserve">finans ve bankacılık sektörlerinde faaliyet gösterenler, sigorta ve </w:t>
      </w:r>
      <w:proofErr w:type="gramStart"/>
      <w:r>
        <w:rPr>
          <w:rFonts w:ascii="Times New Roman" w:hAnsi="Times New Roman" w:cs="Times New Roman"/>
          <w:u w:val="single"/>
        </w:rPr>
        <w:t>reasürans</w:t>
      </w:r>
      <w:proofErr w:type="gramEnd"/>
      <w:r>
        <w:rPr>
          <w:rFonts w:ascii="Times New Roman" w:hAnsi="Times New Roman" w:cs="Times New Roman"/>
          <w:u w:val="single"/>
        </w:rPr>
        <w:t xml:space="preserve"> şirketleri ile emeklilik şirketleri ve emeklilik yatırım fonları hariç olmak üzere</w:t>
      </w:r>
      <w:r>
        <w:rPr>
          <w:rFonts w:ascii="Times New Roman" w:hAnsi="Times New Roman" w:cs="Times New Roman"/>
        </w:rPr>
        <w:t>) aşağıdaki şartları taşıyanların yıllık gelir veya kurumlar vergisi beyannameleri üzerinden hesaplanan verginin %5’i, ödenmesi gereken gelir veya kurumlar vergisinden indirilecektir:</w:t>
      </w:r>
    </w:p>
    <w:p w:rsidR="008171F8" w:rsidRDefault="008171F8" w:rsidP="008171F8">
      <w:pPr>
        <w:pStyle w:val="ListeParagraf"/>
        <w:numPr>
          <w:ilvl w:val="0"/>
          <w:numId w:val="1"/>
        </w:numPr>
        <w:spacing w:line="240" w:lineRule="auto"/>
        <w:ind w:left="709"/>
        <w:jc w:val="both"/>
        <w:rPr>
          <w:rFonts w:ascii="Times New Roman" w:hAnsi="Times New Roman" w:cs="Times New Roman"/>
        </w:rPr>
      </w:pPr>
      <w:r>
        <w:rPr>
          <w:rFonts w:ascii="Times New Roman" w:hAnsi="Times New Roman" w:cs="Times New Roman"/>
        </w:rPr>
        <w:t>İndirimin hesaplanacağı beyannamenin ait olduğu yıl ve bu yıldan önceki son 2 yıla ait vergi beyannamelerinin kanuni süresinde verilmiş (kanuni süresinde verilen beyannameye ilişin bu süreden sonra düzeltme amacıyla veya pişmanlıkla verilen beyannameler şartı ihlal etmez) ve tahakkuk eden vergilerin zamanında ödenmiş olması gerekir.</w:t>
      </w:r>
    </w:p>
    <w:p w:rsidR="008171F8" w:rsidRDefault="008171F8" w:rsidP="008171F8">
      <w:pPr>
        <w:pStyle w:val="ListeParagraf"/>
        <w:numPr>
          <w:ilvl w:val="0"/>
          <w:numId w:val="1"/>
        </w:numPr>
        <w:spacing w:line="240" w:lineRule="auto"/>
        <w:ind w:left="709"/>
        <w:jc w:val="both"/>
        <w:rPr>
          <w:rFonts w:ascii="Times New Roman" w:hAnsi="Times New Roman" w:cs="Times New Roman"/>
        </w:rPr>
      </w:pPr>
      <w:r>
        <w:rPr>
          <w:rFonts w:ascii="Times New Roman" w:hAnsi="Times New Roman" w:cs="Times New Roman"/>
        </w:rPr>
        <w:t xml:space="preserve">Bu vergilere ilişkin </w:t>
      </w:r>
      <w:proofErr w:type="spellStart"/>
      <w:r>
        <w:rPr>
          <w:rFonts w:ascii="Times New Roman" w:hAnsi="Times New Roman" w:cs="Times New Roman"/>
        </w:rPr>
        <w:t>ikmalen</w:t>
      </w:r>
      <w:proofErr w:type="spellEnd"/>
      <w:r>
        <w:rPr>
          <w:rFonts w:ascii="Times New Roman" w:hAnsi="Times New Roman" w:cs="Times New Roman"/>
        </w:rPr>
        <w:t xml:space="preserve">, </w:t>
      </w:r>
      <w:proofErr w:type="spellStart"/>
      <w:r>
        <w:rPr>
          <w:rFonts w:ascii="Times New Roman" w:hAnsi="Times New Roman" w:cs="Times New Roman"/>
        </w:rPr>
        <w:t>re’sen</w:t>
      </w:r>
      <w:proofErr w:type="spellEnd"/>
      <w:r>
        <w:rPr>
          <w:rFonts w:ascii="Times New Roman" w:hAnsi="Times New Roman" w:cs="Times New Roman"/>
        </w:rPr>
        <w:t xml:space="preserve"> veya idarece yapılmış bir tarhiyat bulunmaması gerekir.</w:t>
      </w:r>
    </w:p>
    <w:p w:rsidR="008171F8" w:rsidRDefault="008171F8" w:rsidP="008171F8">
      <w:pPr>
        <w:pStyle w:val="ListeParagraf"/>
        <w:numPr>
          <w:ilvl w:val="0"/>
          <w:numId w:val="1"/>
        </w:numPr>
        <w:spacing w:line="240" w:lineRule="auto"/>
        <w:ind w:left="709"/>
        <w:jc w:val="both"/>
        <w:rPr>
          <w:rFonts w:ascii="Times New Roman" w:hAnsi="Times New Roman" w:cs="Times New Roman"/>
        </w:rPr>
      </w:pPr>
      <w:r>
        <w:rPr>
          <w:rFonts w:ascii="Times New Roman" w:hAnsi="Times New Roman" w:cs="Times New Roman"/>
        </w:rPr>
        <w:t xml:space="preserve">İndirimin hesaplanacağı beyannamenin verildiği tarih itibariyle vadesi geçmiş vergi aslı ve cezaları </w:t>
      </w:r>
      <w:proofErr w:type="gramStart"/>
      <w:r>
        <w:rPr>
          <w:rFonts w:ascii="Times New Roman" w:hAnsi="Times New Roman" w:cs="Times New Roman"/>
        </w:rPr>
        <w:t>dahil</w:t>
      </w:r>
      <w:proofErr w:type="gramEnd"/>
      <w:r>
        <w:rPr>
          <w:rFonts w:ascii="Times New Roman" w:hAnsi="Times New Roman" w:cs="Times New Roman"/>
        </w:rPr>
        <w:t xml:space="preserve"> borç tutarı 1.000 TL’nin üzerinde bulunmamalıdır. </w:t>
      </w:r>
    </w:p>
    <w:p w:rsidR="008171F8" w:rsidRDefault="008171F8" w:rsidP="008171F8">
      <w:pPr>
        <w:pStyle w:val="ListeParagraf"/>
        <w:numPr>
          <w:ilvl w:val="0"/>
          <w:numId w:val="1"/>
        </w:numPr>
        <w:spacing w:line="240" w:lineRule="auto"/>
        <w:ind w:left="709"/>
        <w:jc w:val="both"/>
        <w:rPr>
          <w:rFonts w:ascii="Times New Roman" w:hAnsi="Times New Roman" w:cs="Times New Roman"/>
        </w:rPr>
      </w:pPr>
      <w:r>
        <w:rPr>
          <w:rFonts w:ascii="Times New Roman" w:hAnsi="Times New Roman" w:cs="Times New Roman"/>
        </w:rPr>
        <w:t xml:space="preserve">Hesaplanan indirim tutarı 1m TL’den fazla olamaz. </w:t>
      </w:r>
    </w:p>
    <w:p w:rsidR="008171F8" w:rsidRDefault="008171F8" w:rsidP="008171F8">
      <w:pPr>
        <w:pStyle w:val="ListeParagraf"/>
        <w:numPr>
          <w:ilvl w:val="0"/>
          <w:numId w:val="1"/>
        </w:numPr>
        <w:spacing w:after="0" w:line="240" w:lineRule="auto"/>
        <w:ind w:left="709"/>
        <w:jc w:val="both"/>
        <w:rPr>
          <w:rFonts w:ascii="Times New Roman" w:hAnsi="Times New Roman" w:cs="Times New Roman"/>
        </w:rPr>
      </w:pPr>
      <w:r>
        <w:rPr>
          <w:rFonts w:ascii="Times New Roman" w:hAnsi="Times New Roman" w:cs="Times New Roman"/>
        </w:rPr>
        <w:t xml:space="preserve">İndirilecek tutarın ödenmesi gereken vergiden fazla olması durumunda kalan tutar, yıllık gelir veya kurumlar vergisi beyannamesinin verilmesi gereken tarihi izleyen 1 yıl içinde mükellefin </w:t>
      </w:r>
      <w:proofErr w:type="gramStart"/>
      <w:r>
        <w:rPr>
          <w:rFonts w:ascii="Times New Roman" w:hAnsi="Times New Roman" w:cs="Times New Roman"/>
        </w:rPr>
        <w:t>beyanı</w:t>
      </w:r>
      <w:proofErr w:type="gramEnd"/>
      <w:r>
        <w:rPr>
          <w:rFonts w:ascii="Times New Roman" w:hAnsi="Times New Roman" w:cs="Times New Roman"/>
        </w:rPr>
        <w:t xml:space="preserve"> üzerine tahakkuk eden diğer vergilerden mahsup edilebilir. </w:t>
      </w:r>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rPr>
      </w:pPr>
      <w:r>
        <w:rPr>
          <w:rFonts w:ascii="Times New Roman" w:hAnsi="Times New Roman" w:cs="Times New Roman"/>
        </w:rPr>
        <w:t xml:space="preserve">Bu indirim </w:t>
      </w:r>
      <w:r>
        <w:rPr>
          <w:rFonts w:ascii="Times New Roman" w:hAnsi="Times New Roman" w:cs="Times New Roman"/>
          <w:u w:val="single"/>
        </w:rPr>
        <w:t>01.01.2018</w:t>
      </w:r>
      <w:r>
        <w:rPr>
          <w:rFonts w:ascii="Times New Roman" w:hAnsi="Times New Roman" w:cs="Times New Roman"/>
        </w:rPr>
        <w:t xml:space="preserve"> tarihinden itibaren verilmesi gereken yıllık gelir ve kurumlar vergisi beyannamelerine uygulanmak üzere Kanun’un yayımı itibariyle yürürlüğe girer. </w:t>
      </w:r>
    </w:p>
    <w:p w:rsidR="008171F8" w:rsidRDefault="008171F8" w:rsidP="008171F8">
      <w:pPr>
        <w:jc w:val="both"/>
        <w:rPr>
          <w:rFonts w:ascii="Times New Roman" w:hAnsi="Times New Roman" w:cs="Times New Roman"/>
          <w:b/>
          <w:bCs/>
        </w:rPr>
      </w:pPr>
    </w:p>
    <w:p w:rsidR="008171F8" w:rsidRDefault="008171F8" w:rsidP="008171F8">
      <w:pPr>
        <w:jc w:val="both"/>
        <w:rPr>
          <w:rFonts w:ascii="Times New Roman" w:hAnsi="Times New Roman" w:cs="Times New Roman"/>
          <w:b/>
          <w:bCs/>
        </w:rPr>
      </w:pPr>
      <w:r>
        <w:rPr>
          <w:rFonts w:ascii="Times New Roman" w:hAnsi="Times New Roman" w:cs="Times New Roman"/>
          <w:b/>
          <w:bCs/>
        </w:rPr>
        <w:t>Damga Vergisindeki Eklemeler</w:t>
      </w:r>
    </w:p>
    <w:p w:rsidR="008171F8" w:rsidRDefault="008171F8" w:rsidP="008171F8"/>
    <w:p w:rsidR="008171F8" w:rsidRDefault="008171F8" w:rsidP="008171F8">
      <w:pPr>
        <w:rPr>
          <w:rFonts w:ascii="Times New Roman" w:hAnsi="Times New Roman" w:cs="Times New Roman"/>
        </w:rPr>
      </w:pPr>
      <w:r>
        <w:rPr>
          <w:rFonts w:ascii="Times New Roman" w:hAnsi="Times New Roman" w:cs="Times New Roman"/>
        </w:rPr>
        <w:t>1 sayılı tabloya aşağıdaki fıkralar eklenmiştir:</w:t>
      </w:r>
    </w:p>
    <w:p w:rsidR="008171F8" w:rsidRDefault="008171F8" w:rsidP="008171F8">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7926"/>
        <w:gridCol w:w="1126"/>
      </w:tblGrid>
      <w:tr w:rsidR="008171F8" w:rsidTr="008171F8">
        <w:tc>
          <w:tcPr>
            <w:tcW w:w="10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71F8" w:rsidRDefault="008171F8">
            <w:pPr>
              <w:jc w:val="both"/>
              <w:rPr>
                <w:rFonts w:ascii="Times New Roman" w:hAnsi="Times New Roman" w:cs="Times New Roman"/>
              </w:rPr>
            </w:pPr>
            <w:r>
              <w:rPr>
                <w:rFonts w:ascii="Times New Roman" w:hAnsi="Times New Roman" w:cs="Times New Roman"/>
              </w:rPr>
              <w:t>Resmi şekilde düzenlenen kat karşılığı veya hasılat paylaşımı inşaat sözleşmeleri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1F8" w:rsidRDefault="008171F8">
            <w:pPr>
              <w:jc w:val="right"/>
              <w:rPr>
                <w:rFonts w:ascii="Times New Roman" w:hAnsi="Times New Roman" w:cs="Times New Roman"/>
              </w:rPr>
            </w:pPr>
            <w:r>
              <w:rPr>
                <w:rFonts w:ascii="Times New Roman" w:hAnsi="Times New Roman" w:cs="Times New Roman"/>
              </w:rPr>
              <w:t>Binde 9,48</w:t>
            </w:r>
          </w:p>
        </w:tc>
      </w:tr>
      <w:tr w:rsidR="008171F8" w:rsidTr="008171F8">
        <w:tc>
          <w:tcPr>
            <w:tcW w:w="104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1F8" w:rsidRDefault="008171F8">
            <w:pPr>
              <w:jc w:val="both"/>
              <w:rPr>
                <w:rFonts w:ascii="Times New Roman" w:hAnsi="Times New Roman" w:cs="Times New Roman"/>
              </w:rPr>
            </w:pPr>
            <w:r>
              <w:rPr>
                <w:rFonts w:ascii="Times New Roman" w:hAnsi="Times New Roman" w:cs="Times New Roman"/>
              </w:rPr>
              <w:t xml:space="preserve">Resmi şekilde düzenlenen kat karşılığı veya hasılat paylaşımı inşaat sözleşmeleri kapsamında yapı </w:t>
            </w:r>
            <w:proofErr w:type="gramStart"/>
            <w:r>
              <w:rPr>
                <w:rFonts w:ascii="Times New Roman" w:hAnsi="Times New Roman" w:cs="Times New Roman"/>
              </w:rPr>
              <w:t>müteahhitleri</w:t>
            </w:r>
            <w:proofErr w:type="gramEnd"/>
            <w:r>
              <w:rPr>
                <w:rFonts w:ascii="Times New Roman" w:hAnsi="Times New Roman" w:cs="Times New Roman"/>
              </w:rPr>
              <w:t xml:space="preserve"> ile alt yükleniciler arasında düzenlenen inşaat taahhüt sözleşmeleri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71F8" w:rsidRDefault="008171F8">
            <w:pPr>
              <w:jc w:val="right"/>
            </w:pPr>
            <w:r>
              <w:rPr>
                <w:rFonts w:ascii="Times New Roman" w:hAnsi="Times New Roman" w:cs="Times New Roman"/>
              </w:rPr>
              <w:t>Binde 9,48</w:t>
            </w:r>
          </w:p>
        </w:tc>
      </w:tr>
      <w:tr w:rsidR="008171F8" w:rsidTr="008171F8">
        <w:tc>
          <w:tcPr>
            <w:tcW w:w="104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1F8" w:rsidRDefault="008171F8">
            <w:pPr>
              <w:jc w:val="both"/>
              <w:rPr>
                <w:rFonts w:ascii="Times New Roman" w:hAnsi="Times New Roman" w:cs="Times New Roman"/>
              </w:rPr>
            </w:pPr>
            <w:r>
              <w:rPr>
                <w:rFonts w:ascii="Times New Roman" w:hAnsi="Times New Roman" w:cs="Times New Roman"/>
              </w:rPr>
              <w:t>Kat karşılığı veya hasılat paylaşımı inşaat işlerine ilişkin danışmanlık hizmet sözleşmeleri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71F8" w:rsidRDefault="008171F8">
            <w:pPr>
              <w:jc w:val="right"/>
            </w:pPr>
            <w:r>
              <w:rPr>
                <w:rFonts w:ascii="Times New Roman" w:hAnsi="Times New Roman" w:cs="Times New Roman"/>
              </w:rPr>
              <w:t>Binde 9,48</w:t>
            </w:r>
          </w:p>
        </w:tc>
      </w:tr>
      <w:tr w:rsidR="008171F8" w:rsidTr="008171F8">
        <w:tc>
          <w:tcPr>
            <w:tcW w:w="104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1F8" w:rsidRDefault="008171F8">
            <w:pPr>
              <w:jc w:val="both"/>
              <w:rPr>
                <w:rFonts w:ascii="Times New Roman" w:hAnsi="Times New Roman" w:cs="Times New Roman"/>
              </w:rPr>
            </w:pPr>
            <w:r>
              <w:rPr>
                <w:rFonts w:ascii="Times New Roman" w:hAnsi="Times New Roman" w:cs="Times New Roman"/>
              </w:rPr>
              <w:t>Yapı denetimi hizmet sözleşmeleri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171F8" w:rsidRDefault="008171F8">
            <w:pPr>
              <w:jc w:val="right"/>
            </w:pPr>
            <w:r>
              <w:rPr>
                <w:rFonts w:ascii="Times New Roman" w:hAnsi="Times New Roman" w:cs="Times New Roman"/>
              </w:rPr>
              <w:t>Binde 9,48</w:t>
            </w:r>
          </w:p>
        </w:tc>
      </w:tr>
    </w:tbl>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rPr>
      </w:pPr>
      <w:r>
        <w:rPr>
          <w:rFonts w:ascii="Times New Roman" w:hAnsi="Times New Roman" w:cs="Times New Roman"/>
        </w:rPr>
        <w:t xml:space="preserve">Bu madde, Kanun’un yayım tarihi itibariyle yürürlüğe girer. </w:t>
      </w:r>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b/>
          <w:bCs/>
        </w:rPr>
      </w:pPr>
      <w:r>
        <w:rPr>
          <w:rFonts w:ascii="Times New Roman" w:hAnsi="Times New Roman" w:cs="Times New Roman"/>
          <w:b/>
          <w:bCs/>
        </w:rPr>
        <w:t>KDV Kanunu’na Eklemeler</w:t>
      </w:r>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rPr>
      </w:pPr>
      <w:proofErr w:type="gramStart"/>
      <w:r>
        <w:rPr>
          <w:rFonts w:ascii="Times New Roman" w:hAnsi="Times New Roman" w:cs="Times New Roman"/>
        </w:rPr>
        <w:t xml:space="preserve">Konut veya iş yeri olarak inşa edilen binaların ilk tesliminde uygulanmak ve bedeli döviz olarak Türkiye’ye getirilmek kaydıyla, çalışma veya oturma izni alarak 6 aydan fazla yurt dışında yaşayan Türk vatandaşları, Türkiye’de yerleşmiş olmayan yabancı uyruklu gerçek kişiler ile kanuni ve iş merkezi Türkiye’de olmayan ve bir iş yeri ya da daimi temsilci vasıtasıyla Türkiye’de kazanç elde etmeyen kurumlara yapılan konut veya iş yeri teslimleri KDV’den istisnadır. </w:t>
      </w:r>
      <w:proofErr w:type="gramEnd"/>
    </w:p>
    <w:p w:rsidR="008171F8" w:rsidRDefault="008171F8" w:rsidP="008171F8">
      <w:pPr>
        <w:jc w:val="both"/>
        <w:rPr>
          <w:rFonts w:ascii="Times New Roman" w:hAnsi="Times New Roman" w:cs="Times New Roman"/>
        </w:rPr>
      </w:pPr>
    </w:p>
    <w:p w:rsidR="008171F8" w:rsidRDefault="008171F8" w:rsidP="008171F8">
      <w:pPr>
        <w:jc w:val="both"/>
        <w:rPr>
          <w:rFonts w:ascii="Times New Roman" w:hAnsi="Times New Roman" w:cs="Times New Roman"/>
        </w:rPr>
      </w:pPr>
      <w:r>
        <w:rPr>
          <w:rFonts w:ascii="Times New Roman" w:hAnsi="Times New Roman" w:cs="Times New Roman"/>
        </w:rPr>
        <w:t>Bu madde 01.04.2017 tarihinden itibaren uygulanmak üzere Kanun’un yayımı itibariyle yürürlüğe girer.</w:t>
      </w:r>
    </w:p>
    <w:p w:rsidR="008171F8" w:rsidRDefault="008171F8" w:rsidP="008171F8">
      <w:pPr>
        <w:jc w:val="both"/>
        <w:rPr>
          <w:rFonts w:ascii="Times New Roman" w:hAnsi="Times New Roman" w:cs="Times New Roman"/>
        </w:rPr>
      </w:pPr>
    </w:p>
    <w:p w:rsidR="008171F8" w:rsidRDefault="008171F8" w:rsidP="008171F8">
      <w:pPr>
        <w:spacing w:line="252" w:lineRule="auto"/>
        <w:rPr>
          <w:rFonts w:ascii="Times New Roman" w:hAnsi="Times New Roman" w:cs="Times New Roman"/>
        </w:rPr>
      </w:pPr>
      <w:r>
        <w:rPr>
          <w:rFonts w:ascii="Times New Roman" w:hAnsi="Times New Roman" w:cs="Times New Roman"/>
        </w:rPr>
        <w:lastRenderedPageBreak/>
        <w:t xml:space="preserve">Geçmiş tarihli bilgilendirme notlarına </w:t>
      </w:r>
      <w:hyperlink r:id="rId5" w:history="1">
        <w:r>
          <w:rPr>
            <w:rStyle w:val="Kpr"/>
            <w:rFonts w:ascii="Times New Roman" w:hAnsi="Times New Roman" w:cs="Times New Roman"/>
          </w:rPr>
          <w:t>www.eratalar.com</w:t>
        </w:r>
      </w:hyperlink>
      <w:r>
        <w:rPr>
          <w:rFonts w:ascii="Times New Roman" w:hAnsi="Times New Roman" w:cs="Times New Roman"/>
        </w:rPr>
        <w:t xml:space="preserve"> adresinden ulaşabilirsiniz. </w:t>
      </w:r>
    </w:p>
    <w:p w:rsidR="008171F8" w:rsidRDefault="008171F8" w:rsidP="008171F8">
      <w:pPr>
        <w:spacing w:line="252" w:lineRule="auto"/>
        <w:rPr>
          <w:rFonts w:ascii="Times New Roman" w:hAnsi="Times New Roman" w:cs="Times New Roman"/>
        </w:rPr>
      </w:pPr>
    </w:p>
    <w:p w:rsidR="008171F8" w:rsidRDefault="008171F8" w:rsidP="008171F8">
      <w:pPr>
        <w:spacing w:line="252" w:lineRule="auto"/>
      </w:pPr>
      <w:r>
        <w:rPr>
          <w:rFonts w:ascii="Times New Roman" w:hAnsi="Times New Roman" w:cs="Times New Roman"/>
        </w:rPr>
        <w:t>Saygılarımızla,</w:t>
      </w:r>
    </w:p>
    <w:p w:rsidR="003C7B16" w:rsidRDefault="008171F8">
      <w:bookmarkStart w:id="0" w:name="_GoBack"/>
      <w:bookmarkEnd w:id="0"/>
    </w:p>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153A"/>
    <w:multiLevelType w:val="hybridMultilevel"/>
    <w:tmpl w:val="D04A4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F8"/>
    <w:rsid w:val="00252D4C"/>
    <w:rsid w:val="008171F8"/>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8D4F1-6465-4C41-9235-B59DFDA5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71F8"/>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71F8"/>
    <w:rPr>
      <w:color w:val="0563C1"/>
      <w:u w:val="single"/>
    </w:rPr>
  </w:style>
  <w:style w:type="paragraph" w:styleId="ListeParagraf">
    <w:name w:val="List Paragraph"/>
    <w:basedOn w:val="Normal"/>
    <w:uiPriority w:val="34"/>
    <w:qFormat/>
    <w:rsid w:val="008171F8"/>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2017-03-08T08:04:00Z</dcterms:created>
  <dcterms:modified xsi:type="dcterms:W3CDTF">2017-03-08T08:04:00Z</dcterms:modified>
</cp:coreProperties>
</file>