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43" w:rsidRDefault="00EB0143" w:rsidP="00EB0143">
      <w:pPr>
        <w:pStyle w:val="2-OrtaBaslk"/>
        <w:spacing w:line="276" w:lineRule="auto"/>
        <w:jc w:val="both"/>
        <w:rPr>
          <w:color w:val="548DD4"/>
          <w:sz w:val="24"/>
          <w:szCs w:val="24"/>
        </w:rPr>
      </w:pPr>
      <w:r>
        <w:rPr>
          <w:color w:val="548DD4"/>
          <w:sz w:val="24"/>
          <w:szCs w:val="24"/>
        </w:rPr>
        <w:t xml:space="preserve">11 Seri </w:t>
      </w:r>
      <w:proofErr w:type="spellStart"/>
      <w:r>
        <w:rPr>
          <w:color w:val="548DD4"/>
          <w:sz w:val="24"/>
          <w:szCs w:val="24"/>
        </w:rPr>
        <w:t>No’lu</w:t>
      </w:r>
      <w:proofErr w:type="spellEnd"/>
      <w:r>
        <w:rPr>
          <w:color w:val="548DD4"/>
          <w:sz w:val="24"/>
          <w:szCs w:val="24"/>
        </w:rPr>
        <w:t xml:space="preserve"> Kurumlar Vergisi Genel Tebliği</w:t>
      </w:r>
    </w:p>
    <w:p w:rsidR="00EB0143" w:rsidRDefault="00EB0143" w:rsidP="00EB0143">
      <w:pPr>
        <w:spacing w:line="276" w:lineRule="auto"/>
        <w:jc w:val="both"/>
        <w:rPr>
          <w:rFonts w:ascii="Times New Roman" w:hAnsi="Times New Roman" w:cs="Times New Roman"/>
          <w:b/>
          <w:bCs/>
          <w:sz w:val="24"/>
          <w:szCs w:val="24"/>
        </w:rPr>
      </w:pPr>
    </w:p>
    <w:p w:rsidR="00EB0143" w:rsidRDefault="00EB0143" w:rsidP="00EB0143">
      <w:pPr>
        <w:pStyle w:val="NormalWeb"/>
        <w:shd w:val="clear" w:color="auto" w:fill="FFFFFF"/>
        <w:spacing w:before="0" w:line="240" w:lineRule="auto"/>
        <w:jc w:val="both"/>
        <w:rPr>
          <w:rFonts w:ascii="Times New Roman" w:hAnsi="Times New Roman" w:cs="Times New Roman"/>
          <w:sz w:val="22"/>
          <w:szCs w:val="22"/>
        </w:rPr>
      </w:pPr>
      <w:proofErr w:type="gramStart"/>
      <w:r>
        <w:rPr>
          <w:rFonts w:ascii="Times New Roman" w:hAnsi="Times New Roman" w:cs="Times New Roman"/>
          <w:sz w:val="22"/>
          <w:szCs w:val="22"/>
        </w:rPr>
        <w:t xml:space="preserve">11 seri </w:t>
      </w:r>
      <w:proofErr w:type="spellStart"/>
      <w:r>
        <w:rPr>
          <w:rFonts w:ascii="Times New Roman" w:hAnsi="Times New Roman" w:cs="Times New Roman"/>
          <w:sz w:val="22"/>
          <w:szCs w:val="22"/>
        </w:rPr>
        <w:t>no’lu</w:t>
      </w:r>
      <w:proofErr w:type="spellEnd"/>
      <w:r>
        <w:rPr>
          <w:rFonts w:ascii="Times New Roman" w:hAnsi="Times New Roman" w:cs="Times New Roman"/>
          <w:sz w:val="22"/>
          <w:szCs w:val="22"/>
        </w:rPr>
        <w:t xml:space="preserve"> tebliğ ile 15.07.2016 tarihli ve 6728 sayılı Yatırım Ortamının İyileştirilmesi Amacıyla Bazı Kanunlarda Değişiklik Yapılmasına Dair Kanun ve 20.08.2016 tarihli ve 6745 sayılı Yatırımların Proje Bazında Desteklenmesi ile Bazı Kanun ve Kanun Hükmünde Kararnamelerde Değişiklik Yapılmasına Dair Kanunla 5520 sayılı Kurumlar Vergisi Kanununda yapılan değişikliklerin uygulanmasına ilişkin açıklamalara yer verilmiş olup, yapılan belli başlı açıklamalar aşağıdakileri kapsamaktadır:</w:t>
      </w:r>
      <w:proofErr w:type="gramEnd"/>
    </w:p>
    <w:p w:rsidR="00EB0143" w:rsidRDefault="00EB0143" w:rsidP="00EB0143">
      <w:pPr>
        <w:pStyle w:val="NormalWeb"/>
        <w:shd w:val="clear" w:color="auto" w:fill="FFFFFF"/>
        <w:spacing w:before="0" w:line="240" w:lineRule="auto"/>
        <w:jc w:val="both"/>
        <w:rPr>
          <w:rFonts w:ascii="Times New Roman" w:hAnsi="Times New Roman" w:cs="Times New Roman"/>
          <w:sz w:val="22"/>
          <w:szCs w:val="22"/>
        </w:rPr>
      </w:pPr>
    </w:p>
    <w:p w:rsidR="00EB0143" w:rsidRDefault="00EB0143" w:rsidP="00EB0143">
      <w:pPr>
        <w:pStyle w:val="NormalWeb"/>
        <w:shd w:val="clear" w:color="auto" w:fill="FFFFFF"/>
        <w:spacing w:before="0" w:line="240" w:lineRule="auto"/>
        <w:jc w:val="both"/>
        <w:rPr>
          <w:rFonts w:ascii="Times New Roman" w:hAnsi="Times New Roman" w:cs="Times New Roman"/>
          <w:b/>
          <w:bCs/>
          <w:sz w:val="22"/>
          <w:szCs w:val="22"/>
        </w:rPr>
      </w:pPr>
      <w:r>
        <w:rPr>
          <w:rFonts w:ascii="Times New Roman" w:hAnsi="Times New Roman" w:cs="Times New Roman"/>
          <w:b/>
          <w:bCs/>
          <w:sz w:val="22"/>
          <w:szCs w:val="22"/>
        </w:rPr>
        <w:t>Bölgesel Yönetim Merkezleri</w:t>
      </w:r>
    </w:p>
    <w:p w:rsidR="00EB0143" w:rsidRDefault="00EB0143" w:rsidP="00EB0143">
      <w:pPr>
        <w:pStyle w:val="NormalWeb"/>
        <w:shd w:val="clear" w:color="auto" w:fill="FFFFFF"/>
        <w:spacing w:before="0" w:line="240" w:lineRule="auto"/>
        <w:jc w:val="both"/>
        <w:rPr>
          <w:rFonts w:ascii="Times New Roman" w:hAnsi="Times New Roman" w:cs="Times New Roman"/>
          <w:sz w:val="22"/>
          <w:szCs w:val="22"/>
        </w:rPr>
      </w:pPr>
    </w:p>
    <w:p w:rsidR="00EB0143" w:rsidRDefault="00EB0143" w:rsidP="00EB0143">
      <w:pPr>
        <w:pStyle w:val="NormalWeb"/>
        <w:shd w:val="clear" w:color="auto" w:fill="FFFFFF"/>
        <w:spacing w:before="0" w:line="240" w:lineRule="auto"/>
        <w:jc w:val="both"/>
        <w:rPr>
          <w:rFonts w:ascii="Times New Roman" w:hAnsi="Times New Roman" w:cs="Times New Roman"/>
          <w:sz w:val="22"/>
          <w:szCs w:val="22"/>
          <w:u w:val="single"/>
        </w:rPr>
      </w:pPr>
      <w:r>
        <w:rPr>
          <w:rFonts w:ascii="Times New Roman" w:hAnsi="Times New Roman" w:cs="Times New Roman"/>
          <w:sz w:val="22"/>
          <w:szCs w:val="22"/>
        </w:rPr>
        <w:t xml:space="preserve">6728 sayılı Yatırım Ortamının İyileştirilmesi Amacıyla Bazı Kanunlarda Değişiklik Yapılmasına Dair Kanunla Kurumlar Vergisi Kanununun 4 üncü maddesinin birinci fıkrasına eklenen (ö) bendi ile </w:t>
      </w:r>
      <w:r>
        <w:rPr>
          <w:rFonts w:ascii="Times New Roman" w:hAnsi="Times New Roman" w:cs="Times New Roman"/>
          <w:sz w:val="22"/>
          <w:szCs w:val="22"/>
          <w:u w:val="single"/>
        </w:rPr>
        <w:t>bölgesel yönetim merkezleri belirli şartlarla kurumlar vergisinden muaf tutulmuştur</w:t>
      </w:r>
      <w:r>
        <w:rPr>
          <w:rFonts w:ascii="Times New Roman" w:hAnsi="Times New Roman" w:cs="Times New Roman"/>
          <w:sz w:val="22"/>
          <w:szCs w:val="22"/>
        </w:rPr>
        <w:t>. Bu şartlar aşağıdaki gibidir:</w:t>
      </w:r>
    </w:p>
    <w:p w:rsidR="00EB0143" w:rsidRDefault="00EB0143" w:rsidP="00EB0143">
      <w:pPr>
        <w:pStyle w:val="ListeParagraf"/>
        <w:numPr>
          <w:ilvl w:val="0"/>
          <w:numId w:val="1"/>
        </w:numPr>
        <w:jc w:val="both"/>
        <w:rPr>
          <w:rFonts w:ascii="Times New Roman" w:hAnsi="Times New Roman" w:cs="Times New Roman"/>
        </w:rPr>
      </w:pPr>
      <w:r>
        <w:rPr>
          <w:rFonts w:ascii="Times New Roman" w:hAnsi="Times New Roman" w:cs="Times New Roman"/>
        </w:rPr>
        <w:t>Ekonomi Bakanlığından alınan izne istinaden kurulmaları;</w:t>
      </w:r>
    </w:p>
    <w:p w:rsidR="00EB0143" w:rsidRDefault="00EB0143" w:rsidP="00EB0143">
      <w:pPr>
        <w:pStyle w:val="ListeParagraf"/>
        <w:numPr>
          <w:ilvl w:val="1"/>
          <w:numId w:val="1"/>
        </w:numPr>
        <w:jc w:val="both"/>
        <w:rPr>
          <w:rFonts w:ascii="Times New Roman" w:hAnsi="Times New Roman" w:cs="Times New Roman"/>
        </w:rPr>
      </w:pPr>
      <w:proofErr w:type="gramStart"/>
      <w:r>
        <w:rPr>
          <w:rFonts w:ascii="Times New Roman" w:hAnsi="Times New Roman" w:cs="Times New Roman"/>
        </w:rPr>
        <w:t xml:space="preserve">Yatırım ve yönetim stratejilerinin oluşturulması, planlama, tanıtım, satış, satış sonrası hizmetler, marka yönetimi, finansal yönetim, teknik destek, ar-ge, dış tedarik, yeni geliştirilen ürünlerin test edilmesi, laboratuvar hizmetleri, araştırma ve analiz, çalışanların eğitimi gibi faaliyetlere ilişkin koordinasyon ve yönetim hizmetlerinin sağlanması alanlarında hizmet vermek maksadıyla kurulup </w:t>
      </w:r>
      <w:r>
        <w:rPr>
          <w:rFonts w:ascii="Times New Roman" w:hAnsi="Times New Roman" w:cs="Times New Roman"/>
          <w:u w:val="single"/>
        </w:rPr>
        <w:t>Türkiye'de ticari faaliyette bulunmamak kaydıyla, muafiyetten faydalanabileceklerdir.</w:t>
      </w:r>
      <w:proofErr w:type="gramEnd"/>
    </w:p>
    <w:p w:rsidR="00EB0143" w:rsidRDefault="00EB0143" w:rsidP="00EB0143">
      <w:pPr>
        <w:pStyle w:val="ListeParagraf"/>
        <w:numPr>
          <w:ilvl w:val="0"/>
          <w:numId w:val="1"/>
        </w:numPr>
        <w:jc w:val="both"/>
        <w:rPr>
          <w:rFonts w:ascii="Times New Roman" w:hAnsi="Times New Roman" w:cs="Times New Roman"/>
        </w:rPr>
      </w:pPr>
      <w:r>
        <w:rPr>
          <w:rFonts w:ascii="Times New Roman" w:hAnsi="Times New Roman" w:cs="Times New Roman"/>
        </w:rPr>
        <w:t>Tüm giderlerinin kanuni ve iş merkezi Türkiye’de bulunmayan kurumlar tarafından yurtdışından getirilecek dövizlerle karşılanması ve</w:t>
      </w:r>
    </w:p>
    <w:p w:rsidR="00EB0143" w:rsidRDefault="00EB0143" w:rsidP="00EB0143">
      <w:pPr>
        <w:pStyle w:val="ListeParagraf"/>
        <w:numPr>
          <w:ilvl w:val="0"/>
          <w:numId w:val="1"/>
        </w:numPr>
        <w:jc w:val="both"/>
        <w:rPr>
          <w:rFonts w:ascii="Times New Roman" w:hAnsi="Times New Roman" w:cs="Times New Roman"/>
        </w:rPr>
      </w:pPr>
      <w:r>
        <w:rPr>
          <w:rFonts w:ascii="Times New Roman" w:hAnsi="Times New Roman" w:cs="Times New Roman"/>
        </w:rPr>
        <w:t>Söz konusu giderlerin Türkiye’de tam veya dar mükellefiyete tabi herhangi bir kurumun hesaplarına intikal ettirilmemesi veya karından ayrılmaması</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Ekonomi Bakanlığından gerekli izni alarak Türkiye’de hizmet vermeye başlayan bölgesel yönetim merkezleri, bu izin belgesinin bir örneğini ilgili vergi dairesine ibraz edecek ve yukarıda bahsedilen şartları taşımaları kaydıyla kurumlar vergisi muafiyetinden yararlanabileceklerdir.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b/>
          <w:bCs/>
        </w:rPr>
      </w:pPr>
      <w:r>
        <w:rPr>
          <w:rFonts w:ascii="Times New Roman" w:hAnsi="Times New Roman" w:cs="Times New Roman"/>
          <w:b/>
          <w:bCs/>
        </w:rPr>
        <w:t>Sat-Kirala-Geri Al İşlemine Konu Edilen Taşınmazlara İlişkin Açıklamalar</w:t>
      </w:r>
    </w:p>
    <w:p w:rsidR="00EB0143" w:rsidRDefault="00EB0143" w:rsidP="00EB0143">
      <w:pPr>
        <w:jc w:val="both"/>
        <w:rPr>
          <w:rFonts w:ascii="Times New Roman" w:hAnsi="Times New Roman" w:cs="Times New Roman"/>
          <w:b/>
          <w:bCs/>
        </w:rPr>
      </w:pPr>
    </w:p>
    <w:p w:rsidR="00EB0143" w:rsidRDefault="00EB0143" w:rsidP="00EB0143">
      <w:pPr>
        <w:jc w:val="both"/>
        <w:rPr>
          <w:rFonts w:ascii="Times New Roman" w:hAnsi="Times New Roman" w:cs="Times New Roman"/>
        </w:rPr>
      </w:pPr>
      <w:proofErr w:type="gramStart"/>
      <w:r>
        <w:rPr>
          <w:rFonts w:ascii="Times New Roman" w:hAnsi="Times New Roman" w:cs="Times New Roman"/>
        </w:rPr>
        <w:t xml:space="preserve">6361 sayılı Finansal Kiralama, </w:t>
      </w:r>
      <w:proofErr w:type="spellStart"/>
      <w:r>
        <w:rPr>
          <w:rFonts w:ascii="Times New Roman" w:hAnsi="Times New Roman" w:cs="Times New Roman"/>
        </w:rPr>
        <w:t>Faktoring</w:t>
      </w:r>
      <w:proofErr w:type="spellEnd"/>
      <w:r>
        <w:rPr>
          <w:rFonts w:ascii="Times New Roman" w:hAnsi="Times New Roman" w:cs="Times New Roman"/>
        </w:rPr>
        <w:t xml:space="preserve"> ve Finansman Şirketleri Kanunu kapsamında geri kiralama amacıyla ve sözleşme sonunda geri alınması şartıyla, kurumlar tarafından devredilen taşınmazların kiracı tarafından üçüncü kişilere satışında, aktifte bulundurma süresinin hesabında, bu taşınmazların sat-kirala-geri al işlemi dolayısıyla finansal kiralama şirketi, katılım bankaları, kalkınma ve yatırım bankalarının aktifinde bulunduğu süreler de dikkate alınır. </w:t>
      </w:r>
      <w:proofErr w:type="gramEnd"/>
      <w:r>
        <w:rPr>
          <w:rFonts w:ascii="Times New Roman" w:hAnsi="Times New Roman" w:cs="Times New Roman"/>
        </w:rPr>
        <w:t>Aynı doğrultuda, 6362 sayılı Sermaye Piyasası Kanunu kapsamında kira sertifikası ihracı amacıyla varlık kiralama şirketlerine devredilen taşınmazların kaynak kuruluş tarafından üçüncü kişilere satışında, aktifte bulundurma süresinin hesabında, bu taşınmazların kira sertifikası ihracı amacıyla varlık kiralama şirketinin aktifinde bulunduğu süreler de dikkate alınır.</w:t>
      </w:r>
    </w:p>
    <w:p w:rsidR="00EB0143" w:rsidRDefault="00EB0143" w:rsidP="00EB0143">
      <w:pPr>
        <w:jc w:val="both"/>
        <w:rPr>
          <w:rFonts w:ascii="Times New Roman" w:hAnsi="Times New Roman" w:cs="Times New Roman"/>
          <w:i/>
          <w:iCs/>
        </w:rPr>
      </w:pPr>
    </w:p>
    <w:p w:rsidR="00EB0143" w:rsidRDefault="00EB0143" w:rsidP="00EB0143">
      <w:pPr>
        <w:jc w:val="both"/>
        <w:rPr>
          <w:rFonts w:ascii="Times New Roman" w:hAnsi="Times New Roman" w:cs="Times New Roman"/>
        </w:rPr>
      </w:pPr>
      <w:r>
        <w:rPr>
          <w:rFonts w:ascii="Times New Roman" w:hAnsi="Times New Roman" w:cs="Times New Roman"/>
        </w:rPr>
        <w:t>Bu istisna uygulamasından:</w:t>
      </w:r>
    </w:p>
    <w:p w:rsidR="00EB0143" w:rsidRDefault="00EB0143" w:rsidP="00EB0143">
      <w:pPr>
        <w:pStyle w:val="ListeParagraf"/>
        <w:numPr>
          <w:ilvl w:val="0"/>
          <w:numId w:val="2"/>
        </w:numPr>
        <w:jc w:val="both"/>
        <w:rPr>
          <w:rFonts w:ascii="Times New Roman" w:hAnsi="Times New Roman" w:cs="Times New Roman"/>
        </w:rPr>
      </w:pPr>
      <w:r>
        <w:rPr>
          <w:rFonts w:ascii="Times New Roman" w:hAnsi="Times New Roman" w:cs="Times New Roman"/>
        </w:rPr>
        <w:t>6361 sayılı Kanun kapsamında geri kiralama amacıyla ve sözleşme sonunda geri alınması şartıyla taşınır ve taşınmaz mallarını finansal kiralama şirketleri, katılım bankaları ile kalkınma ve yatırım bankalarına devreden kurumlar vergisi mükellefleri ile</w:t>
      </w:r>
    </w:p>
    <w:p w:rsidR="00EB0143" w:rsidRDefault="00EB0143" w:rsidP="00EB0143">
      <w:pPr>
        <w:pStyle w:val="ListeParagraf"/>
        <w:numPr>
          <w:ilvl w:val="0"/>
          <w:numId w:val="2"/>
        </w:numPr>
        <w:jc w:val="both"/>
        <w:rPr>
          <w:rFonts w:ascii="Times New Roman" w:hAnsi="Times New Roman" w:cs="Times New Roman"/>
        </w:rPr>
      </w:pPr>
      <w:r>
        <w:rPr>
          <w:rFonts w:ascii="Times New Roman" w:hAnsi="Times New Roman" w:cs="Times New Roman"/>
        </w:rPr>
        <w:t>Bu varlıkları devraldıkları kurumlara kira süresi sonunda devreden finansal kiralama şirketleri, katılım bankaları ile kalkınma ve yatırım bankaları yararlanabilecektir.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 xml:space="preserve">İstisna uygulamasına her türlü taşınır (6361 sayılı Kanun kapsamında kiralamaya konu edilebilen ve kurumların aktifinde yer alan </w:t>
      </w:r>
      <w:proofErr w:type="gramStart"/>
      <w:r>
        <w:rPr>
          <w:rFonts w:ascii="Times New Roman" w:hAnsi="Times New Roman" w:cs="Times New Roman"/>
        </w:rPr>
        <w:t>amortismana</w:t>
      </w:r>
      <w:proofErr w:type="gramEnd"/>
      <w:r>
        <w:rPr>
          <w:rFonts w:ascii="Times New Roman" w:hAnsi="Times New Roman" w:cs="Times New Roman"/>
        </w:rPr>
        <w:t xml:space="preserve"> tabi tüm taşınırlar) ve taşınmaz mallar konu olabilecektir.</w:t>
      </w:r>
    </w:p>
    <w:p w:rsidR="00EB0143" w:rsidRDefault="00EB0143" w:rsidP="00EB0143">
      <w:pPr>
        <w:jc w:val="both"/>
        <w:rPr>
          <w:rFonts w:ascii="Times New Roman" w:hAnsi="Times New Roman" w:cs="Times New Roman"/>
        </w:rPr>
      </w:pPr>
      <w:r>
        <w:rPr>
          <w:rFonts w:ascii="Times New Roman" w:hAnsi="Times New Roman" w:cs="Times New Roman"/>
        </w:rPr>
        <w:t>İstisna uygulaması açısından, sat-kirala-geri al işlemine ilişkin olarak kiracı ile kiralayan kurumlar arasında düzenlenecek sözleşmede, bu işleme konu edilen ve kiracı tarafından kiralayanlara satılan taşınır veya taşınmazın;</w:t>
      </w:r>
    </w:p>
    <w:p w:rsidR="00EB0143" w:rsidRDefault="00EB0143" w:rsidP="00EB0143">
      <w:pPr>
        <w:pStyle w:val="ListeParagraf"/>
        <w:numPr>
          <w:ilvl w:val="0"/>
          <w:numId w:val="2"/>
        </w:numPr>
        <w:jc w:val="both"/>
        <w:rPr>
          <w:rFonts w:ascii="Times New Roman" w:hAnsi="Times New Roman" w:cs="Times New Roman"/>
        </w:rPr>
      </w:pPr>
      <w:proofErr w:type="gramStart"/>
      <w:r>
        <w:rPr>
          <w:rFonts w:ascii="Times New Roman" w:hAnsi="Times New Roman" w:cs="Times New Roman"/>
        </w:rPr>
        <w:lastRenderedPageBreak/>
        <w:t>kiralayan</w:t>
      </w:r>
      <w:proofErr w:type="gramEnd"/>
      <w:r>
        <w:rPr>
          <w:rFonts w:ascii="Times New Roman" w:hAnsi="Times New Roman" w:cs="Times New Roman"/>
        </w:rPr>
        <w:t xml:space="preserve"> kurumlarca kiracıya geri kiralanacağına ve</w:t>
      </w:r>
    </w:p>
    <w:p w:rsidR="00EB0143" w:rsidRDefault="00EB0143" w:rsidP="00EB0143">
      <w:pPr>
        <w:pStyle w:val="ListeParagraf"/>
        <w:numPr>
          <w:ilvl w:val="0"/>
          <w:numId w:val="2"/>
        </w:numPr>
        <w:jc w:val="both"/>
        <w:rPr>
          <w:rFonts w:ascii="Times New Roman" w:hAnsi="Times New Roman" w:cs="Times New Roman"/>
        </w:rPr>
      </w:pPr>
      <w:proofErr w:type="gramStart"/>
      <w:r>
        <w:rPr>
          <w:rFonts w:ascii="Times New Roman" w:hAnsi="Times New Roman" w:cs="Times New Roman"/>
        </w:rPr>
        <w:t>sözleşme</w:t>
      </w:r>
      <w:proofErr w:type="gramEnd"/>
      <w:r>
        <w:rPr>
          <w:rFonts w:ascii="Times New Roman" w:hAnsi="Times New Roman" w:cs="Times New Roman"/>
        </w:rPr>
        <w:t xml:space="preserve"> süresinin sonunda kiracı tarafından geri alınacağına ilişkin hüküm bulunması ve bu hükümlere fiilen uyulması şarttır.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Bu varlıkların satışından elde edilecek istisna kazancın, kiracı tarafından pasifte özel bir fon hesabına alınması gerekmektedir. Bu çerçevede, fon hesabına alınma işleminin, kiracılarca varlıkların kiralayanlara satışının yapıldığı yılı izleyen hesap döneminin başından itibaren kazancın beyan edildiği döneme ait kurumlar vergisi beyannamesinin verildiği tarihe kadar yapılması gerekmektedir. Dolayısıyla, istisna kazanç tutarı, satışın yapıldığı dönemin genel sonuç hesaplarına yansıyacak olup kurumlar vergisi beyannamesinin ilgili satırında gösterilmek suretiyle istisnadan yararlanılabilecektir. Anılan istisnadan geçici vergi dönemleri itibarıyla da yararlanılması mümkündür.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 xml:space="preserve">Fon hesabına alınan kazanç tutarı kiracı tarafından sadece, gerek kira süresi boyunca gerekse kira süresinin sonunda varlıkların geri alınmasından sonra bu varlıklar için ayrılacak </w:t>
      </w:r>
      <w:proofErr w:type="gramStart"/>
      <w:r>
        <w:rPr>
          <w:rFonts w:ascii="Times New Roman" w:hAnsi="Times New Roman" w:cs="Times New Roman"/>
        </w:rPr>
        <w:t>amortismanların</w:t>
      </w:r>
      <w:proofErr w:type="gramEnd"/>
      <w:r>
        <w:rPr>
          <w:rFonts w:ascii="Times New Roman" w:hAnsi="Times New Roman" w:cs="Times New Roman"/>
        </w:rPr>
        <w:t xml:space="preserve"> (bu varlıkların kiralayan kurumlara devrinden önce kiracıdaki net bilanço aktif değerine isabet eden amortismanlar hariç) itfasında kullanılabilecektir. </w:t>
      </w:r>
      <w:proofErr w:type="gramStart"/>
      <w:r>
        <w:rPr>
          <w:rFonts w:ascii="Times New Roman" w:hAnsi="Times New Roman" w:cs="Times New Roman"/>
        </w:rPr>
        <w:t xml:space="preserve">Ancak, fon hesabına alınan kazanç tutarının bunun dışında, başka bir hesaba nakledilmesi, işletmeden çekilmesi veya dar mükellef kurumlarca ana merkeze aktarılması ya da kurumun tasfiyesi halinde (bu Kanuna göre yapılan devir ve bölünmeler hariç), istisna uygulanması nedeniyle zamanında tahakkuk ettirilmeyen vergiler, vergi </w:t>
      </w:r>
      <w:proofErr w:type="spellStart"/>
      <w:r>
        <w:rPr>
          <w:rFonts w:ascii="Times New Roman" w:hAnsi="Times New Roman" w:cs="Times New Roman"/>
        </w:rPr>
        <w:t>ziyaı</w:t>
      </w:r>
      <w:proofErr w:type="spellEnd"/>
      <w:r>
        <w:rPr>
          <w:rFonts w:ascii="Times New Roman" w:hAnsi="Times New Roman" w:cs="Times New Roman"/>
        </w:rPr>
        <w:t xml:space="preserve"> cezası ve gecikme faizi ile birlikte tahsil edilecektir.</w:t>
      </w:r>
      <w:proofErr w:type="gramEnd"/>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b/>
          <w:bCs/>
        </w:rPr>
      </w:pPr>
      <w:r>
        <w:rPr>
          <w:rFonts w:ascii="Times New Roman" w:hAnsi="Times New Roman" w:cs="Times New Roman"/>
          <w:b/>
          <w:bCs/>
        </w:rPr>
        <w:t>Kira Sertifikası İhracı Amacıyla Her Türlü Varlık ve Hakların Satışından Doğan Kazançlarda İstisna Uygulaması</w:t>
      </w:r>
    </w:p>
    <w:p w:rsidR="00EB0143" w:rsidRDefault="00EB0143" w:rsidP="00EB0143">
      <w:pPr>
        <w:jc w:val="both"/>
        <w:rPr>
          <w:rFonts w:ascii="Times New Roman" w:hAnsi="Times New Roman" w:cs="Times New Roman"/>
          <w:b/>
          <w:bCs/>
        </w:rPr>
      </w:pPr>
    </w:p>
    <w:p w:rsidR="00EB0143" w:rsidRDefault="00EB0143" w:rsidP="00EB0143">
      <w:pPr>
        <w:jc w:val="both"/>
        <w:rPr>
          <w:rFonts w:ascii="Times New Roman" w:hAnsi="Times New Roman" w:cs="Times New Roman"/>
        </w:rPr>
      </w:pPr>
      <w:proofErr w:type="gramStart"/>
      <w:r>
        <w:rPr>
          <w:rFonts w:ascii="Times New Roman" w:hAnsi="Times New Roman" w:cs="Times New Roman"/>
        </w:rPr>
        <w:t xml:space="preserve">6728 sayılı Kanunun 56 </w:t>
      </w:r>
      <w:proofErr w:type="spellStart"/>
      <w:r>
        <w:rPr>
          <w:rFonts w:ascii="Times New Roman" w:hAnsi="Times New Roman" w:cs="Times New Roman"/>
        </w:rPr>
        <w:t>ncı</w:t>
      </w:r>
      <w:proofErr w:type="spellEnd"/>
      <w:r>
        <w:rPr>
          <w:rFonts w:ascii="Times New Roman" w:hAnsi="Times New Roman" w:cs="Times New Roman"/>
        </w:rPr>
        <w:t xml:space="preserve"> maddesiyle Kurumlar Vergisi Kanununun 5 inci maddesinin birinci fıkrasına eklenen (k) bendiyle, her türlü varlık ve hakların, kaynak kuruluşlarca, kira sertifikası ihracı amacıyla ve sözleşme sonunda geri alınması şartıyla varlık kiralama şirketlerine satışı ile varlık kiralama şirketlerince bu varlıkların devralındığı kuruma satışından doğan kazançların kurumlar vergisinden istisna olmasına yönelik düzenleme yapılmıştır.</w:t>
      </w:r>
      <w:proofErr w:type="gramEnd"/>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İstisnanın kapsamına, kira sertifikası ihracına dayanak her türlü varlık ve haklar girmektedir.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Bu istisna uygulamasından;</w:t>
      </w:r>
    </w:p>
    <w:p w:rsidR="00EB0143" w:rsidRDefault="00EB0143" w:rsidP="00EB0143">
      <w:pPr>
        <w:pStyle w:val="ListeParagraf"/>
        <w:numPr>
          <w:ilvl w:val="0"/>
          <w:numId w:val="3"/>
        </w:numPr>
        <w:jc w:val="both"/>
        <w:rPr>
          <w:rFonts w:ascii="Times New Roman" w:hAnsi="Times New Roman" w:cs="Times New Roman"/>
        </w:rPr>
      </w:pPr>
      <w:r>
        <w:rPr>
          <w:rFonts w:ascii="Times New Roman" w:hAnsi="Times New Roman" w:cs="Times New Roman"/>
        </w:rPr>
        <w:t>6362 sayılı Kanun kapsamında kira sertifikası ihracı amacıyla ve sözleşme sonunda geri alınması şartıyla varlık ve haklarını varlık kiralama şirketlerine devreden kurumlar vergisi mükellefleri ile</w:t>
      </w:r>
    </w:p>
    <w:p w:rsidR="00EB0143" w:rsidRDefault="00EB0143" w:rsidP="00EB0143">
      <w:pPr>
        <w:pStyle w:val="ListeParagraf"/>
        <w:numPr>
          <w:ilvl w:val="0"/>
          <w:numId w:val="3"/>
        </w:numPr>
        <w:jc w:val="both"/>
        <w:rPr>
          <w:rFonts w:ascii="Times New Roman" w:hAnsi="Times New Roman" w:cs="Times New Roman"/>
        </w:rPr>
      </w:pPr>
      <w:r>
        <w:rPr>
          <w:rFonts w:ascii="Times New Roman" w:hAnsi="Times New Roman" w:cs="Times New Roman"/>
        </w:rPr>
        <w:t>Bu varlık ve hakları, devraldıkları kurumlara sözleşme süresi sonunda devreden varlık kiralama şirketleri</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proofErr w:type="gramStart"/>
      <w:r>
        <w:rPr>
          <w:rFonts w:ascii="Times New Roman" w:hAnsi="Times New Roman" w:cs="Times New Roman"/>
        </w:rPr>
        <w:t>yararlanabilecektir</w:t>
      </w:r>
      <w:proofErr w:type="gramEnd"/>
      <w:r>
        <w:rPr>
          <w:rFonts w:ascii="Times New Roman" w:hAnsi="Times New Roman" w:cs="Times New Roman"/>
        </w:rPr>
        <w:t>.</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İstisna uygulaması açısından, kira sertifikası ihracına ilişkin olarak kaynak kuruluş ile varlık kiralama şirketi arasında düzenlenecek sözleşmede, kira sertifikası ihracına dayanak varlık veya hakkın;</w:t>
      </w:r>
    </w:p>
    <w:p w:rsidR="00EB0143" w:rsidRDefault="00EB0143" w:rsidP="00EB0143">
      <w:pPr>
        <w:pStyle w:val="ListeParagraf"/>
        <w:numPr>
          <w:ilvl w:val="0"/>
          <w:numId w:val="3"/>
        </w:numPr>
        <w:jc w:val="both"/>
        <w:rPr>
          <w:rFonts w:ascii="Times New Roman" w:hAnsi="Times New Roman" w:cs="Times New Roman"/>
        </w:rPr>
      </w:pPr>
      <w:proofErr w:type="gramStart"/>
      <w:r>
        <w:rPr>
          <w:rFonts w:ascii="Times New Roman" w:hAnsi="Times New Roman" w:cs="Times New Roman"/>
        </w:rPr>
        <w:t>kaynak</w:t>
      </w:r>
      <w:proofErr w:type="gramEnd"/>
      <w:r>
        <w:rPr>
          <w:rFonts w:ascii="Times New Roman" w:hAnsi="Times New Roman" w:cs="Times New Roman"/>
        </w:rPr>
        <w:t xml:space="preserve"> kuruluşça varlık kiralama şirketine kira sertifikası ihracı amacıyla satıldığına ve</w:t>
      </w:r>
    </w:p>
    <w:p w:rsidR="00EB0143" w:rsidRDefault="00EB0143" w:rsidP="00EB0143">
      <w:pPr>
        <w:pStyle w:val="ListeParagraf"/>
        <w:numPr>
          <w:ilvl w:val="0"/>
          <w:numId w:val="3"/>
        </w:numPr>
        <w:jc w:val="both"/>
        <w:rPr>
          <w:rFonts w:ascii="Times New Roman" w:hAnsi="Times New Roman" w:cs="Times New Roman"/>
        </w:rPr>
      </w:pPr>
      <w:proofErr w:type="gramStart"/>
      <w:r>
        <w:rPr>
          <w:rFonts w:ascii="Times New Roman" w:hAnsi="Times New Roman" w:cs="Times New Roman"/>
        </w:rPr>
        <w:t>sözleşme</w:t>
      </w:r>
      <w:proofErr w:type="gramEnd"/>
      <w:r>
        <w:rPr>
          <w:rFonts w:ascii="Times New Roman" w:hAnsi="Times New Roman" w:cs="Times New Roman"/>
        </w:rPr>
        <w:t xml:space="preserve"> süresinin sonunda kaynak kuruluş tarafından geri alınacağına</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proofErr w:type="gramStart"/>
      <w:r>
        <w:rPr>
          <w:rFonts w:ascii="Times New Roman" w:hAnsi="Times New Roman" w:cs="Times New Roman"/>
        </w:rPr>
        <w:t>ilişkin</w:t>
      </w:r>
      <w:proofErr w:type="gramEnd"/>
      <w:r>
        <w:rPr>
          <w:rFonts w:ascii="Times New Roman" w:hAnsi="Times New Roman" w:cs="Times New Roman"/>
        </w:rPr>
        <w:t xml:space="preserve"> hüküm bulunması ve bu hükümlere fiilen uyulması şarttır.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İstisnaya konu edilecek satış kazancı, satış işlemi ile birlikte doğacağından, satış işlemi ister peşin isterse vadeli olarak yapılmış olsun, istisna, satışın yapıldığı dönemde uygulanacaktır.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b/>
          <w:bCs/>
        </w:rPr>
      </w:pPr>
      <w:r>
        <w:rPr>
          <w:rFonts w:ascii="Times New Roman" w:hAnsi="Times New Roman" w:cs="Times New Roman"/>
        </w:rPr>
        <w:t xml:space="preserve">Kira sertifikası ihracına dayanak teşkil eden varlık ve hakların satışından elde edilecek istisna kazancın, kaynak kuruluş tarafından pasifte özel bir fon hesabına alınması gerekmektedir. Sat-kirala-geri al işlemine konu edilen taşınmazlara ilişkin açıklamalar geçerli olacaktır. </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 xml:space="preserve">Kira sertifikası ihracına konu edilen varlık veya haklara ilişkin olarak kaynak kuruluş tarafından hesaplanacak </w:t>
      </w:r>
      <w:proofErr w:type="gramStart"/>
      <w:r>
        <w:rPr>
          <w:rFonts w:ascii="Times New Roman" w:hAnsi="Times New Roman" w:cs="Times New Roman"/>
        </w:rPr>
        <w:t>amortismanların</w:t>
      </w:r>
      <w:proofErr w:type="gramEnd"/>
      <w:r>
        <w:rPr>
          <w:rFonts w:ascii="Times New Roman" w:hAnsi="Times New Roman" w:cs="Times New Roman"/>
        </w:rPr>
        <w:t>, varlık kiralama şirketine ilk kez devrinden önce ilgili varlık veya hakkın kaynak kuruluştaki net bilanço aktif değerine isabet eden kısmı kurum kazancının tespitinde dikkate alınabilecek, kalan kısmı ise sadece özel fon hesabından mahsup edilebilecektir.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b/>
          <w:bCs/>
        </w:rPr>
      </w:pPr>
      <w:r>
        <w:rPr>
          <w:rFonts w:ascii="Times New Roman" w:hAnsi="Times New Roman" w:cs="Times New Roman"/>
          <w:b/>
          <w:bCs/>
        </w:rPr>
        <w:t>Türkiye'den Yurt Dışı Mukimi Kişi ve Kurumlara Verilen İndirim Kapsamındaki Hizmetler</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Bazı hizmetleri verenler tarafından, Türkiye'de yerleşmiş olmayan kişilerle, işyeri, kanuni ve iş merkezi yurtdışında bulunanlara Türkiye'de verilen ve münhasıran yurt dışında yararlanılan bu hizmetler dolayısıyla oluşan kazançların yarısı, kurumlar vergisi beyannamesi üzerinde indirim konusu yapılabilecektir. Söz konusu indirim için bu kazancın aşağıda belirtilen faaliyetlerden elde edilmiş olması gerekmektedir:</w:t>
      </w:r>
    </w:p>
    <w:p w:rsidR="00EB0143" w:rsidRDefault="00EB0143" w:rsidP="00EB0143">
      <w:pPr>
        <w:pStyle w:val="ListeParagraf"/>
        <w:numPr>
          <w:ilvl w:val="0"/>
          <w:numId w:val="3"/>
        </w:numPr>
        <w:jc w:val="both"/>
        <w:rPr>
          <w:rFonts w:ascii="Times New Roman" w:hAnsi="Times New Roman" w:cs="Times New Roman"/>
        </w:rPr>
      </w:pPr>
      <w:r>
        <w:rPr>
          <w:rFonts w:ascii="Times New Roman" w:hAnsi="Times New Roman" w:cs="Times New Roman"/>
        </w:rPr>
        <w:t>Mimarlık, mühendislik, tasarım, yazılım, tıbbi raporlama, muhasebe kaydı tutma, çağrı merkezi, ürün testi, sertifikasyon, veri saklama, veri işleme, veri analizi hizmetleri.</w:t>
      </w:r>
    </w:p>
    <w:p w:rsidR="00EB0143" w:rsidRDefault="00EB0143" w:rsidP="00EB0143">
      <w:pPr>
        <w:pStyle w:val="ListeParagraf"/>
        <w:numPr>
          <w:ilvl w:val="0"/>
          <w:numId w:val="3"/>
        </w:numPr>
        <w:jc w:val="both"/>
        <w:rPr>
          <w:rFonts w:ascii="Times New Roman" w:hAnsi="Times New Roman" w:cs="Times New Roman"/>
        </w:rPr>
      </w:pPr>
      <w:proofErr w:type="gramStart"/>
      <w:r>
        <w:rPr>
          <w:rFonts w:ascii="Times New Roman" w:hAnsi="Times New Roman" w:cs="Times New Roman"/>
        </w:rPr>
        <w:t>İlgili bakanlıkların görüşü alınmak suretiyle Maliye Bakanlığınca belirlenen mesleki eğitim hizmetleri (planlama, tanıtım, satış, satış sonrası hizmetler, marka yönetimi, finansal yönetim, teknik destek, Ar-Ge, tasarım, dış tedarik, yeni geliştirilen ürünlerin test edilmesi, laboratuvar, araştırma ve analiz, sanayi, turizm, inşaat, tarım, savunma, reklam, internet ve e-ticaret, çevre, sağlık, basın, kültür-sanat, sigorta, enerji, spor ve denizcilik, iç ve dış ticaret, lojistik ve ulaştırma alanlarında)</w:t>
      </w:r>
      <w:proofErr w:type="gramEnd"/>
    </w:p>
    <w:p w:rsidR="00EB0143" w:rsidRDefault="00EB0143" w:rsidP="00EB0143">
      <w:pPr>
        <w:pStyle w:val="ListeParagraf"/>
        <w:numPr>
          <w:ilvl w:val="0"/>
          <w:numId w:val="3"/>
        </w:numPr>
        <w:jc w:val="both"/>
        <w:rPr>
          <w:rFonts w:ascii="Times New Roman" w:hAnsi="Times New Roman" w:cs="Times New Roman"/>
        </w:rPr>
      </w:pPr>
      <w:r>
        <w:rPr>
          <w:rFonts w:ascii="Times New Roman" w:hAnsi="Times New Roman" w:cs="Times New Roman"/>
        </w:rPr>
        <w:t>İlgili bakanlığın izni ve denetimine tabi olarak verilen eğitim ve sağlık hizmetleri.</w:t>
      </w:r>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b/>
          <w:bCs/>
        </w:rPr>
      </w:pPr>
      <w:r>
        <w:rPr>
          <w:rFonts w:ascii="Times New Roman" w:hAnsi="Times New Roman" w:cs="Times New Roman"/>
          <w:b/>
          <w:bCs/>
        </w:rPr>
        <w:t>Yatırıma Katkı Tutarında Endeksleme</w:t>
      </w:r>
    </w:p>
    <w:p w:rsidR="00EB0143" w:rsidRDefault="00EB0143" w:rsidP="00EB0143">
      <w:pPr>
        <w:jc w:val="both"/>
        <w:rPr>
          <w:rFonts w:ascii="Times New Roman" w:hAnsi="Times New Roman" w:cs="Times New Roman"/>
          <w:b/>
          <w:bCs/>
        </w:rPr>
      </w:pPr>
    </w:p>
    <w:p w:rsidR="00EB0143" w:rsidRDefault="00EB0143" w:rsidP="00EB0143">
      <w:pPr>
        <w:jc w:val="both"/>
        <w:rPr>
          <w:rFonts w:ascii="Times New Roman" w:hAnsi="Times New Roman" w:cs="Times New Roman"/>
        </w:rPr>
      </w:pPr>
      <w:proofErr w:type="gramStart"/>
      <w:r>
        <w:rPr>
          <w:rFonts w:ascii="Times New Roman" w:hAnsi="Times New Roman" w:cs="Times New Roman"/>
        </w:rPr>
        <w:t>6745 sayılı Yatırımların Proje Bazında Desteklenmesi ile Bazı Kanun ve Kanun Hükmünde Kararnamelerde Değişiklik Yapılmasına Dair Kanunun ile teşvik belgesi kapsamındaki toplam yatırıma katkı tutarının yatırımın tamamlandığı hesap döneminin sonuna kadar yararlanılamayan kısmı (yatırımın tamamlandığı hesap döneminin sonuna kadar gerek diğer faaliyetlerden elde edilen kazançlara ve gerekse yatırımın tamamen veya kısmen işletilmesinden elde edilen kazançlara indirimli kurumlar vergisi uygulanması suretiyle yararlanılan kısmından sonra kalan yatırıma katkı tutarı), yatırımın tamamlandığı hesap dönemini izleyen yıllarda Vergi Usul Kanunu hükümlerine göre bu yıllar için belirlenen yeniden değerleme oranında artırılarak dikkate alınacaktır.</w:t>
      </w:r>
      <w:proofErr w:type="gramEnd"/>
    </w:p>
    <w:p w:rsidR="00EB0143" w:rsidRDefault="00EB0143" w:rsidP="00EB0143">
      <w:pPr>
        <w:jc w:val="both"/>
        <w:rPr>
          <w:rFonts w:ascii="Times New Roman" w:hAnsi="Times New Roman" w:cs="Times New Roman"/>
        </w:rPr>
      </w:pPr>
    </w:p>
    <w:p w:rsidR="00EB0143" w:rsidRDefault="00EB0143" w:rsidP="00EB0143">
      <w:pPr>
        <w:jc w:val="both"/>
        <w:rPr>
          <w:rFonts w:ascii="Times New Roman" w:hAnsi="Times New Roman" w:cs="Times New Roman"/>
        </w:rPr>
      </w:pPr>
      <w:r>
        <w:rPr>
          <w:rFonts w:ascii="Times New Roman" w:hAnsi="Times New Roman" w:cs="Times New Roman"/>
        </w:rPr>
        <w:t>Tebliğ’de ayrıca aşağıdaki konulara da değinilmiştir:</w:t>
      </w:r>
    </w:p>
    <w:p w:rsidR="00EB0143" w:rsidRDefault="00EB0143" w:rsidP="00EB0143">
      <w:pPr>
        <w:pStyle w:val="ListeParagraf"/>
        <w:numPr>
          <w:ilvl w:val="0"/>
          <w:numId w:val="4"/>
        </w:numPr>
        <w:jc w:val="both"/>
        <w:rPr>
          <w:rFonts w:ascii="Times New Roman" w:hAnsi="Times New Roman" w:cs="Times New Roman"/>
        </w:rPr>
      </w:pPr>
      <w:r>
        <w:rPr>
          <w:rFonts w:ascii="Times New Roman" w:hAnsi="Times New Roman" w:cs="Times New Roman"/>
        </w:rPr>
        <w:t>Özel kreş ve gündüz bakımevlerinin işletilmesinden elde edilen kazançlara ilişkin istisna</w:t>
      </w:r>
    </w:p>
    <w:p w:rsidR="00EB0143" w:rsidRDefault="00EB0143" w:rsidP="00EB0143">
      <w:pPr>
        <w:pStyle w:val="ListeParagraf"/>
        <w:numPr>
          <w:ilvl w:val="0"/>
          <w:numId w:val="4"/>
        </w:numPr>
        <w:jc w:val="both"/>
        <w:rPr>
          <w:rFonts w:ascii="Times New Roman" w:hAnsi="Times New Roman" w:cs="Times New Roman"/>
        </w:rPr>
      </w:pPr>
      <w:r>
        <w:rPr>
          <w:rFonts w:ascii="Times New Roman" w:hAnsi="Times New Roman" w:cs="Times New Roman"/>
        </w:rPr>
        <w:t>Patentli veya faydalı model belgeli buluşlarından elde edilen kazanç ve iratlara ilişkin istisna</w:t>
      </w:r>
    </w:p>
    <w:p w:rsidR="003C7B16" w:rsidRDefault="00EB0143">
      <w:bookmarkStart w:id="0" w:name="_GoBack"/>
      <w:bookmarkEnd w:id="0"/>
    </w:p>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0D19"/>
    <w:multiLevelType w:val="hybridMultilevel"/>
    <w:tmpl w:val="7A72ED5C"/>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363089"/>
    <w:multiLevelType w:val="hybridMultilevel"/>
    <w:tmpl w:val="BEA8D5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F231774"/>
    <w:multiLevelType w:val="hybridMultilevel"/>
    <w:tmpl w:val="CCD46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AAE6CFC"/>
    <w:multiLevelType w:val="hybridMultilevel"/>
    <w:tmpl w:val="9E84BBFE"/>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43"/>
    <w:rsid w:val="00252D4C"/>
    <w:rsid w:val="00CC3C83"/>
    <w:rsid w:val="00EB0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A6F8"/>
  <w15:chartTrackingRefBased/>
  <w15:docId w15:val="{F8D98A99-2C68-4BAB-A15D-5E717CF0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0143"/>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0143"/>
    <w:rPr>
      <w:color w:val="0563C1"/>
      <w:u w:val="single"/>
    </w:rPr>
  </w:style>
  <w:style w:type="paragraph" w:styleId="NormalWeb">
    <w:name w:val="Normal (Web)"/>
    <w:basedOn w:val="Normal"/>
    <w:uiPriority w:val="99"/>
    <w:semiHidden/>
    <w:unhideWhenUsed/>
    <w:rsid w:val="00EB0143"/>
    <w:pPr>
      <w:spacing w:before="195" w:line="225" w:lineRule="atLeast"/>
    </w:pPr>
    <w:rPr>
      <w:rFonts w:ascii="Arial" w:hAnsi="Arial" w:cs="Arial"/>
      <w:sz w:val="20"/>
      <w:szCs w:val="20"/>
      <w:lang w:eastAsia="tr-TR"/>
    </w:rPr>
  </w:style>
  <w:style w:type="paragraph" w:styleId="ListeParagraf">
    <w:name w:val="List Paragraph"/>
    <w:basedOn w:val="Normal"/>
    <w:uiPriority w:val="34"/>
    <w:qFormat/>
    <w:rsid w:val="00EB0143"/>
    <w:pPr>
      <w:ind w:left="720"/>
      <w:contextualSpacing/>
    </w:pPr>
  </w:style>
  <w:style w:type="paragraph" w:customStyle="1" w:styleId="2-OrtaBaslk">
    <w:name w:val="2-Orta Baslık"/>
    <w:basedOn w:val="Normal"/>
    <w:uiPriority w:val="99"/>
    <w:semiHidden/>
    <w:rsid w:val="00EB0143"/>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8481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2017-02-21T11:46:00Z</dcterms:created>
  <dcterms:modified xsi:type="dcterms:W3CDTF">2017-02-21T11:47:00Z</dcterms:modified>
</cp:coreProperties>
</file>