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72" w:rsidRDefault="00C84372" w:rsidP="00C84372">
      <w:pPr>
        <w:jc w:val="both"/>
        <w:rPr>
          <w:rFonts w:ascii="Times New Roman" w:hAnsi="Times New Roman"/>
          <w:b/>
          <w:bCs/>
          <w:color w:val="548DD4"/>
          <w:sz w:val="26"/>
          <w:szCs w:val="26"/>
        </w:rPr>
      </w:pPr>
      <w:r>
        <w:rPr>
          <w:rFonts w:ascii="Times New Roman" w:hAnsi="Times New Roman"/>
          <w:b/>
          <w:bCs/>
          <w:color w:val="548DD4"/>
          <w:sz w:val="26"/>
          <w:szCs w:val="26"/>
        </w:rPr>
        <w:t>6655 Say</w:t>
      </w:r>
      <w:r>
        <w:rPr>
          <w:rFonts w:ascii="Times" w:hAnsi="Times" w:cs="Times"/>
          <w:b/>
          <w:bCs/>
          <w:color w:val="548DD4"/>
          <w:sz w:val="26"/>
          <w:szCs w:val="26"/>
        </w:rPr>
        <w:t>ı</w:t>
      </w:r>
      <w:r>
        <w:rPr>
          <w:rFonts w:ascii="Times New Roman" w:hAnsi="Times New Roman"/>
          <w:b/>
          <w:bCs/>
          <w:color w:val="548DD4"/>
          <w:sz w:val="26"/>
          <w:szCs w:val="26"/>
        </w:rPr>
        <w:t>l</w:t>
      </w:r>
      <w:r>
        <w:rPr>
          <w:rFonts w:ascii="Times" w:hAnsi="Times" w:cs="Times"/>
          <w:b/>
          <w:bCs/>
          <w:color w:val="548DD4"/>
          <w:sz w:val="26"/>
          <w:szCs w:val="26"/>
        </w:rPr>
        <w:t>ı</w:t>
      </w:r>
      <w:r>
        <w:rPr>
          <w:rFonts w:ascii="Times New Roman" w:hAnsi="Times New Roman"/>
          <w:b/>
          <w:bCs/>
          <w:color w:val="548DD4"/>
          <w:sz w:val="26"/>
          <w:szCs w:val="26"/>
        </w:rPr>
        <w:t xml:space="preserve"> Kanun</w:t>
      </w:r>
    </w:p>
    <w:p w:rsidR="00C84372" w:rsidRDefault="00C84372" w:rsidP="00C84372">
      <w:pPr>
        <w:jc w:val="both"/>
        <w:rPr>
          <w:rFonts w:ascii="Times New Roman" w:hAnsi="Times New Roman"/>
        </w:rPr>
      </w:pPr>
    </w:p>
    <w:p w:rsidR="00C84372" w:rsidRDefault="00C84372" w:rsidP="00C84372">
      <w:pPr>
        <w:spacing w:after="200" w:line="276" w:lineRule="auto"/>
        <w:jc w:val="both"/>
        <w:rPr>
          <w:rFonts w:ascii="Times New Roman" w:hAnsi="Times New Roman"/>
        </w:rPr>
      </w:pPr>
      <w:r>
        <w:rPr>
          <w:rFonts w:ascii="Times New Roman" w:hAnsi="Times New Roman"/>
        </w:rPr>
        <w:t xml:space="preserve">01.01.2016 tarihinde Resmi </w:t>
      </w:r>
      <w:proofErr w:type="spellStart"/>
      <w:r>
        <w:rPr>
          <w:rFonts w:ascii="Times New Roman" w:hAnsi="Times New Roman"/>
        </w:rPr>
        <w:t>Gazete’de</w:t>
      </w:r>
      <w:proofErr w:type="spellEnd"/>
      <w:r>
        <w:rPr>
          <w:rFonts w:ascii="Times New Roman" w:hAnsi="Times New Roman"/>
        </w:rPr>
        <w:t xml:space="preserve"> yayınlanan </w:t>
      </w:r>
      <w:r>
        <w:rPr>
          <w:rFonts w:ascii="Times New Roman" w:hAnsi="Times New Roman"/>
          <w:i/>
          <w:iCs/>
        </w:rPr>
        <w:t xml:space="preserve">6655 </w:t>
      </w:r>
      <w:proofErr w:type="spellStart"/>
      <w:r>
        <w:rPr>
          <w:rFonts w:ascii="Times New Roman" w:hAnsi="Times New Roman"/>
          <w:i/>
          <w:iCs/>
        </w:rPr>
        <w:t>no’lu</w:t>
      </w:r>
      <w:proofErr w:type="spellEnd"/>
      <w:r>
        <w:rPr>
          <w:rFonts w:ascii="Times New Roman" w:hAnsi="Times New Roman"/>
          <w:i/>
          <w:iCs/>
        </w:rPr>
        <w:t xml:space="preserve"> Bazı Kanunlarda Değişiklik Yapılmasına Dair Kanun</w:t>
      </w:r>
      <w:r>
        <w:rPr>
          <w:rFonts w:ascii="Times New Roman" w:hAnsi="Times New Roman"/>
        </w:rPr>
        <w:t xml:space="preserve"> ile bazı kanunlarda aşağıdaki değişiklikler yapılmıştır:</w:t>
      </w:r>
    </w:p>
    <w:p w:rsidR="00C84372" w:rsidRDefault="00C84372" w:rsidP="00C84372">
      <w:pPr>
        <w:numPr>
          <w:ilvl w:val="0"/>
          <w:numId w:val="10"/>
        </w:numPr>
        <w:spacing w:after="200"/>
        <w:contextualSpacing/>
        <w:jc w:val="both"/>
        <w:rPr>
          <w:rFonts w:ascii="Times New Roman" w:eastAsia="Times New Roman" w:hAnsi="Times New Roman"/>
        </w:rPr>
      </w:pPr>
      <w:r>
        <w:rPr>
          <w:rFonts w:ascii="Times New Roman" w:eastAsia="Times New Roman" w:hAnsi="Times New Roman"/>
          <w:i/>
          <w:iCs/>
        </w:rPr>
        <w:t>Gelir Vergisi Kanunu</w:t>
      </w:r>
      <w:r>
        <w:rPr>
          <w:rFonts w:ascii="Times New Roman" w:eastAsia="Times New Roman" w:hAnsi="Times New Roman"/>
        </w:rPr>
        <w:t>: Bazı menkul sermaye iratlarının stopaj aracılığıyla nihai vergilendirilmesini sağlayan Geçici 67inci maddenin süresi 31.12.2020’ye kadar uzatılmıştır.</w:t>
      </w:r>
    </w:p>
    <w:p w:rsidR="00C84372" w:rsidRDefault="00C84372" w:rsidP="00C84372">
      <w:pPr>
        <w:spacing w:after="200"/>
        <w:ind w:left="720"/>
        <w:contextualSpacing/>
        <w:jc w:val="both"/>
        <w:rPr>
          <w:rFonts w:ascii="Times New Roman" w:hAnsi="Times New Roman"/>
        </w:rPr>
      </w:pPr>
    </w:p>
    <w:p w:rsidR="00C84372" w:rsidRDefault="00C84372" w:rsidP="00C84372">
      <w:pPr>
        <w:numPr>
          <w:ilvl w:val="0"/>
          <w:numId w:val="10"/>
        </w:numPr>
        <w:spacing w:after="200"/>
        <w:contextualSpacing/>
        <w:jc w:val="both"/>
        <w:rPr>
          <w:rFonts w:ascii="Times New Roman" w:eastAsia="Times New Roman" w:hAnsi="Times New Roman"/>
        </w:rPr>
      </w:pPr>
      <w:r>
        <w:rPr>
          <w:rFonts w:ascii="Times New Roman" w:eastAsia="Times New Roman" w:hAnsi="Times New Roman"/>
          <w:i/>
          <w:iCs/>
        </w:rPr>
        <w:t>KDV Kanunu</w:t>
      </w:r>
      <w:r>
        <w:rPr>
          <w:rFonts w:ascii="Times New Roman" w:eastAsia="Times New Roman" w:hAnsi="Times New Roman"/>
        </w:rPr>
        <w:t xml:space="preserve">: </w:t>
      </w:r>
    </w:p>
    <w:p w:rsidR="00C84372" w:rsidRDefault="00C84372" w:rsidP="00C84372">
      <w:pPr>
        <w:numPr>
          <w:ilvl w:val="1"/>
          <w:numId w:val="10"/>
        </w:numPr>
        <w:spacing w:after="200"/>
        <w:contextualSpacing/>
        <w:jc w:val="both"/>
        <w:rPr>
          <w:rFonts w:ascii="Times New Roman" w:eastAsia="Times New Roman" w:hAnsi="Times New Roman"/>
        </w:rPr>
      </w:pPr>
      <w:r>
        <w:rPr>
          <w:rFonts w:ascii="Times New Roman" w:eastAsia="Times New Roman" w:hAnsi="Times New Roman"/>
        </w:rPr>
        <w:t xml:space="preserve">Geçici 17inci maddede belirtilen </w:t>
      </w:r>
      <w:proofErr w:type="gramStart"/>
      <w:r>
        <w:rPr>
          <w:rFonts w:ascii="Times New Roman" w:eastAsia="Times New Roman" w:hAnsi="Times New Roman"/>
        </w:rPr>
        <w:t>dahilde</w:t>
      </w:r>
      <w:proofErr w:type="gramEnd"/>
      <w:r>
        <w:rPr>
          <w:rFonts w:ascii="Times New Roman" w:eastAsia="Times New Roman" w:hAnsi="Times New Roman"/>
        </w:rPr>
        <w:t xml:space="preserve"> işleme ve geçici kabul rejimi kapsamında ihraç edilecek malların üretiminde kullanılacak maddelerin teslimindeki süre 31.12.2020 tarihine kadar uzatılmıştır.</w:t>
      </w:r>
    </w:p>
    <w:p w:rsidR="00C84372" w:rsidRDefault="00C84372" w:rsidP="00C84372">
      <w:pPr>
        <w:numPr>
          <w:ilvl w:val="1"/>
          <w:numId w:val="10"/>
        </w:numPr>
        <w:spacing w:after="200"/>
        <w:contextualSpacing/>
        <w:jc w:val="both"/>
        <w:rPr>
          <w:rFonts w:ascii="Times New Roman" w:eastAsia="Times New Roman" w:hAnsi="Times New Roman"/>
        </w:rPr>
      </w:pPr>
      <w:r>
        <w:rPr>
          <w:rFonts w:ascii="Times New Roman" w:eastAsia="Times New Roman" w:hAnsi="Times New Roman"/>
        </w:rPr>
        <w:t>Geçici 23üncü maddede belirtilen Milli Eğitim Bakanlığına bilgisayar ve donanımlarının bedelsiz teslimleri ile bunlara ilişkin yazılım teslimi ve hizmetleri, bu mal ve hizmetlerin bağışı yapacak olanlara teslim ve ifasının KDV’den istisna tutulması süresi 31.12.2020 tarihine kadar uzatılmıştır.</w:t>
      </w:r>
    </w:p>
    <w:p w:rsidR="00C84372" w:rsidRDefault="00C84372" w:rsidP="00C84372">
      <w:pPr>
        <w:numPr>
          <w:ilvl w:val="1"/>
          <w:numId w:val="10"/>
        </w:numPr>
        <w:spacing w:after="200"/>
        <w:contextualSpacing/>
        <w:jc w:val="both"/>
        <w:rPr>
          <w:rFonts w:ascii="Times New Roman" w:eastAsia="Times New Roman" w:hAnsi="Times New Roman"/>
        </w:rPr>
      </w:pPr>
      <w:r>
        <w:rPr>
          <w:rFonts w:ascii="Times New Roman" w:eastAsia="Times New Roman" w:hAnsi="Times New Roman"/>
        </w:rPr>
        <w:t xml:space="preserve">Geçici 31inci maddede belirtilen üyelerine veya çalışanlarına emekliliğe yönelik taahhütte bulunan dernek, vakıf, sandık, tüzel kişiliği haiz meslek kuruluşu veya sair ticaret şirketleri nezdindeki belirli devir ve teslimlerin KDV’den istisna tutulması süresi 31.12.2017 tarihine kadar uzatılmıştır. </w:t>
      </w:r>
    </w:p>
    <w:p w:rsidR="00C84372" w:rsidRDefault="00C84372" w:rsidP="00C84372">
      <w:pPr>
        <w:spacing w:after="200"/>
        <w:ind w:left="720"/>
        <w:contextualSpacing/>
        <w:jc w:val="both"/>
        <w:rPr>
          <w:rFonts w:ascii="Times New Roman" w:hAnsi="Times New Roman"/>
        </w:rPr>
      </w:pPr>
    </w:p>
    <w:p w:rsidR="00C84372" w:rsidRDefault="00C84372" w:rsidP="00C84372">
      <w:pPr>
        <w:numPr>
          <w:ilvl w:val="0"/>
          <w:numId w:val="10"/>
        </w:numPr>
        <w:spacing w:after="200"/>
        <w:contextualSpacing/>
        <w:jc w:val="both"/>
        <w:rPr>
          <w:rFonts w:ascii="Times New Roman" w:eastAsia="Times New Roman" w:hAnsi="Times New Roman"/>
        </w:rPr>
      </w:pPr>
      <w:r>
        <w:rPr>
          <w:rFonts w:ascii="Times New Roman" w:eastAsia="Times New Roman" w:hAnsi="Times New Roman"/>
          <w:i/>
          <w:iCs/>
        </w:rPr>
        <w:t>Kurumlar Vergisi Kanunu:</w:t>
      </w:r>
      <w:r>
        <w:rPr>
          <w:rFonts w:ascii="Times New Roman" w:eastAsia="Times New Roman" w:hAnsi="Times New Roman"/>
        </w:rPr>
        <w:t xml:space="preserve"> Geçici 2inci maddede belirtilen iktisadi işletme oluşturma şartlarının uygulama süresi 31.12.2020 tarihine kadar uzatılmıştır. </w:t>
      </w:r>
    </w:p>
    <w:p w:rsidR="00C84372" w:rsidRDefault="00C84372" w:rsidP="00C84372">
      <w:pPr>
        <w:spacing w:after="200"/>
        <w:ind w:left="720"/>
        <w:contextualSpacing/>
        <w:jc w:val="both"/>
        <w:rPr>
          <w:rFonts w:ascii="Times New Roman" w:hAnsi="Times New Roman"/>
        </w:rPr>
      </w:pPr>
    </w:p>
    <w:p w:rsidR="00C84372" w:rsidRDefault="00C84372" w:rsidP="00C84372">
      <w:pPr>
        <w:numPr>
          <w:ilvl w:val="0"/>
          <w:numId w:val="10"/>
        </w:numPr>
        <w:spacing w:after="200"/>
        <w:contextualSpacing/>
        <w:jc w:val="both"/>
        <w:rPr>
          <w:rFonts w:ascii="Times New Roman" w:eastAsia="Times New Roman" w:hAnsi="Times New Roman"/>
        </w:rPr>
      </w:pPr>
      <w:r>
        <w:rPr>
          <w:rFonts w:ascii="Times New Roman" w:eastAsia="Times New Roman" w:hAnsi="Times New Roman"/>
          <w:i/>
          <w:iCs/>
        </w:rPr>
        <w:t xml:space="preserve">Gider Vergileri Kanunu: </w:t>
      </w:r>
      <w:r>
        <w:rPr>
          <w:rFonts w:ascii="Times New Roman" w:eastAsia="Times New Roman" w:hAnsi="Times New Roman"/>
        </w:rPr>
        <w:t xml:space="preserve">Gider Vergileri Kanunu’nun 29uncu maddesine yapılan ekleme ile 6948 sayılı Sanayi Sicili Kanunu’na göre sanayi sicil belgesine haiz sanayi işletmecilerince münhasıran imalat sanayinde kullanılmak üzere alınan makine ve teçhizatın finansmanı için bu işletmeler tarafından kullanılan krediler dolayısıyla lehe alınan paralar </w:t>
      </w:r>
      <w:proofErr w:type="spellStart"/>
      <w:r>
        <w:rPr>
          <w:rFonts w:ascii="Times New Roman" w:eastAsia="Times New Roman" w:hAnsi="Times New Roman"/>
        </w:rPr>
        <w:t>BSMV’den</w:t>
      </w:r>
      <w:proofErr w:type="spellEnd"/>
      <w:r>
        <w:rPr>
          <w:rFonts w:ascii="Times New Roman" w:eastAsia="Times New Roman" w:hAnsi="Times New Roman"/>
        </w:rPr>
        <w:t xml:space="preserve"> istisna edilmiştir. </w:t>
      </w:r>
    </w:p>
    <w:p w:rsidR="00C84372" w:rsidRDefault="00C84372" w:rsidP="00C84372">
      <w:pPr>
        <w:spacing w:after="200"/>
        <w:jc w:val="both"/>
        <w:rPr>
          <w:rFonts w:ascii="Times New Roman" w:hAnsi="Times New Roman"/>
        </w:rPr>
      </w:pPr>
    </w:p>
    <w:p w:rsidR="00C84372" w:rsidRDefault="00C84372" w:rsidP="00C84372">
      <w:pPr>
        <w:spacing w:after="200"/>
        <w:jc w:val="both"/>
        <w:rPr>
          <w:rFonts w:ascii="Times New Roman" w:hAnsi="Times New Roman"/>
        </w:rPr>
      </w:pPr>
      <w:r>
        <w:rPr>
          <w:rFonts w:ascii="Times New Roman" w:hAnsi="Times New Roman"/>
        </w:rPr>
        <w:t>Tebliğ yayın tarihine yürürlüğe girmiştir.</w:t>
      </w:r>
    </w:p>
    <w:p w:rsidR="00A12303" w:rsidRDefault="00C84372" w:rsidP="00C84372">
      <w:r>
        <w:rPr>
          <w:rFonts w:ascii="Times New Roman" w:hAnsi="Times New Roman"/>
        </w:rPr>
        <w:t>Saygılarımızla,</w:t>
      </w:r>
      <w:bookmarkStart w:id="0" w:name="_GoBack"/>
      <w:bookmarkEnd w:id="0"/>
    </w:p>
    <w:sectPr w:rsidR="00A1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AAD"/>
    <w:multiLevelType w:val="multilevel"/>
    <w:tmpl w:val="D1E01F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A56149"/>
    <w:multiLevelType w:val="hybridMultilevel"/>
    <w:tmpl w:val="D74870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72"/>
    <w:rsid w:val="00686790"/>
    <w:rsid w:val="00A12303"/>
    <w:rsid w:val="00C8437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6A7D6-C0A5-4E31-818F-1622A379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86790"/>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790"/>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6790"/>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6790"/>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790"/>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6790"/>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679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679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679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7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67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67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67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67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67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67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679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2016-01-06T07:33:00Z</dcterms:created>
  <dcterms:modified xsi:type="dcterms:W3CDTF">2016-01-06T07:34:00Z</dcterms:modified>
</cp:coreProperties>
</file>