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452" w:rsidRPr="00233452" w:rsidRDefault="00233452" w:rsidP="00233452">
      <w:pPr>
        <w:autoSpaceDE w:val="0"/>
        <w:autoSpaceDN w:val="0"/>
        <w:jc w:val="both"/>
        <w:rPr>
          <w:rFonts w:ascii="Times New Roman" w:hAnsi="Times New Roman"/>
          <w:b/>
          <w:bCs/>
          <w:color w:val="5B9BD5"/>
          <w:lang w:eastAsia="tr-TR"/>
        </w:rPr>
      </w:pPr>
      <w:r w:rsidRPr="00233452">
        <w:rPr>
          <w:rFonts w:ascii="Times New Roman" w:hAnsi="Times New Roman"/>
          <w:b/>
          <w:bCs/>
          <w:color w:val="5B9BD5"/>
          <w:lang w:eastAsia="tr-TR"/>
        </w:rPr>
        <w:t>26.06.2015 TARİHLİ 2015/</w:t>
      </w:r>
      <w:bookmarkStart w:id="0" w:name="_GoBack"/>
      <w:bookmarkEnd w:id="0"/>
      <w:r w:rsidRPr="00233452">
        <w:rPr>
          <w:rFonts w:ascii="Times New Roman" w:hAnsi="Times New Roman"/>
          <w:b/>
          <w:bCs/>
          <w:color w:val="5B9BD5"/>
          <w:lang w:eastAsia="tr-TR"/>
        </w:rPr>
        <w:t>7910 SAYILI KARARNAMENİN EKİ KARAR</w:t>
      </w:r>
    </w:p>
    <w:p w:rsidR="00233452" w:rsidRPr="00233452" w:rsidRDefault="00233452" w:rsidP="00233452">
      <w:pPr>
        <w:jc w:val="both"/>
        <w:rPr>
          <w:rFonts w:ascii="Times New Roman" w:hAnsi="Times New Roman"/>
          <w:b/>
          <w:bCs/>
          <w:color w:val="5B9BD5"/>
          <w:lang w:eastAsia="tr-TR"/>
        </w:rPr>
      </w:pPr>
    </w:p>
    <w:p w:rsidR="00233452" w:rsidRPr="00233452" w:rsidRDefault="00233452" w:rsidP="00233452">
      <w:pPr>
        <w:autoSpaceDE w:val="0"/>
        <w:autoSpaceDN w:val="0"/>
        <w:jc w:val="both"/>
        <w:rPr>
          <w:rFonts w:ascii="Times New Roman" w:hAnsi="Times New Roman"/>
        </w:rPr>
      </w:pPr>
      <w:r w:rsidRPr="00233452">
        <w:rPr>
          <w:rFonts w:ascii="Times New Roman" w:hAnsi="Times New Roman"/>
        </w:rPr>
        <w:t xml:space="preserve">30.06.2015 tarihli ve 29402 sayılı Resmi </w:t>
      </w:r>
      <w:proofErr w:type="spellStart"/>
      <w:r w:rsidRPr="00233452">
        <w:rPr>
          <w:rFonts w:ascii="Times New Roman" w:hAnsi="Times New Roman"/>
        </w:rPr>
        <w:t>Gazete’de</w:t>
      </w:r>
      <w:proofErr w:type="spellEnd"/>
      <w:r w:rsidRPr="00233452">
        <w:rPr>
          <w:rFonts w:ascii="Times New Roman" w:hAnsi="Times New Roman"/>
        </w:rPr>
        <w:t xml:space="preserve"> </w:t>
      </w:r>
      <w:r w:rsidRPr="00233452">
        <w:rPr>
          <w:rFonts w:ascii="Times New Roman" w:hAnsi="Times New Roman"/>
          <w:i/>
          <w:iCs/>
        </w:rPr>
        <w:t>2015/7910 sayılı Kararname</w:t>
      </w:r>
      <w:r w:rsidRPr="00233452">
        <w:rPr>
          <w:rFonts w:ascii="Times New Roman" w:hAnsi="Times New Roman"/>
        </w:rPr>
        <w:t xml:space="preserve"> yayınlanmış ve bu karar ile Kurumlar Vergisi Kanununun 10 uncu maddesinin birinci fıkrasının (ı) bendinde yer alan </w:t>
      </w:r>
      <w:proofErr w:type="spellStart"/>
      <w:r w:rsidRPr="00233452">
        <w:rPr>
          <w:rFonts w:ascii="Times New Roman" w:hAnsi="Times New Roman"/>
          <w:i/>
          <w:iCs/>
        </w:rPr>
        <w:t>özkaynakla</w:t>
      </w:r>
      <w:proofErr w:type="spellEnd"/>
      <w:r w:rsidRPr="00233452">
        <w:rPr>
          <w:rFonts w:ascii="Times New Roman" w:hAnsi="Times New Roman"/>
          <w:i/>
          <w:iCs/>
        </w:rPr>
        <w:t xml:space="preserve"> finansman teşviki</w:t>
      </w:r>
      <w:r w:rsidRPr="00233452">
        <w:rPr>
          <w:rFonts w:ascii="Times New Roman" w:hAnsi="Times New Roman"/>
        </w:rPr>
        <w:t xml:space="preserve"> uygulamasına ilişkin %50 indirim oranı, çeşitli </w:t>
      </w:r>
      <w:proofErr w:type="gramStart"/>
      <w:r w:rsidRPr="00233452">
        <w:rPr>
          <w:rFonts w:ascii="Times New Roman" w:hAnsi="Times New Roman"/>
        </w:rPr>
        <w:t>kriterlere</w:t>
      </w:r>
      <w:proofErr w:type="gramEnd"/>
      <w:r w:rsidRPr="00233452">
        <w:rPr>
          <w:rFonts w:ascii="Times New Roman" w:hAnsi="Times New Roman"/>
        </w:rPr>
        <w:t xml:space="preserve"> göre yeniden belirlenmiştir.</w:t>
      </w:r>
    </w:p>
    <w:p w:rsidR="00233452" w:rsidRPr="00233452" w:rsidRDefault="00233452" w:rsidP="00233452">
      <w:pPr>
        <w:autoSpaceDE w:val="0"/>
        <w:autoSpaceDN w:val="0"/>
        <w:jc w:val="both"/>
        <w:rPr>
          <w:rFonts w:ascii="Times New Roman" w:hAnsi="Times New Roman"/>
        </w:rPr>
      </w:pPr>
    </w:p>
    <w:p w:rsidR="00233452" w:rsidRPr="00233452" w:rsidRDefault="00233452" w:rsidP="00233452">
      <w:pPr>
        <w:autoSpaceDE w:val="0"/>
        <w:autoSpaceDN w:val="0"/>
        <w:jc w:val="both"/>
        <w:rPr>
          <w:rFonts w:ascii="Times New Roman" w:hAnsi="Times New Roman"/>
        </w:rPr>
      </w:pPr>
      <w:proofErr w:type="gramStart"/>
      <w:r w:rsidRPr="00233452">
        <w:rPr>
          <w:rFonts w:ascii="Times New Roman" w:hAnsi="Times New Roman"/>
        </w:rPr>
        <w:t xml:space="preserve">Bilindiği üzere KVK 10/ı maddesine göre sermaye şirketlerinin ilgili hesap dönemi içinde, ticaret siciline tescil edilmiş olan ödenmiş veya çıkarılmış sermaye tutarlarındaki nakdi sermaye artışları veya yeni kurulan sermaye şirketlerinde ödenmiş sermayenin nakit olarak karşılanan kısmı üzerinden Türkiye Cumhuriyet Merkez Bankası tarafından indirimden yararlanılan yıl için en son açıklanan "Bankalarca açılan TL cinsinden ticari kredilere uygulanan ağırlıklı yıllık ortalama faiz oranı" dikkate alınarak, ilgili hesap döneminin sonuna kadar hesaplanan tutarın %50'si kurumlar vergisi matrahında indirim konusu yapılabilecektir. </w:t>
      </w:r>
      <w:proofErr w:type="gramEnd"/>
      <w:r w:rsidRPr="00233452">
        <w:rPr>
          <w:rFonts w:ascii="Times New Roman" w:hAnsi="Times New Roman"/>
        </w:rPr>
        <w:t xml:space="preserve">İndirim oranını belirlemeye Bakanlar Kurulu yetkili olup bu kararname ile indirim oranı ve uygulamayı yeniden belirlenmiştir. </w:t>
      </w:r>
    </w:p>
    <w:p w:rsidR="00233452" w:rsidRPr="00233452" w:rsidRDefault="00233452" w:rsidP="00233452">
      <w:pPr>
        <w:autoSpaceDE w:val="0"/>
        <w:autoSpaceDN w:val="0"/>
        <w:jc w:val="both"/>
        <w:rPr>
          <w:rFonts w:ascii="Times New Roman" w:hAnsi="Times New Roman"/>
        </w:rPr>
      </w:pPr>
    </w:p>
    <w:p w:rsidR="00233452" w:rsidRPr="00233452" w:rsidRDefault="00233452" w:rsidP="00233452">
      <w:pPr>
        <w:autoSpaceDE w:val="0"/>
        <w:autoSpaceDN w:val="0"/>
        <w:jc w:val="both"/>
        <w:rPr>
          <w:rFonts w:ascii="Times New Roman" w:hAnsi="Times New Roman"/>
        </w:rPr>
      </w:pPr>
      <w:r w:rsidRPr="00233452">
        <w:rPr>
          <w:rFonts w:ascii="Times New Roman" w:hAnsi="Times New Roman"/>
        </w:rPr>
        <w:t>2015/7910 sayılı Kararnameye göre;</w:t>
      </w:r>
    </w:p>
    <w:p w:rsidR="00233452" w:rsidRPr="00233452" w:rsidRDefault="00233452" w:rsidP="00233452">
      <w:pPr>
        <w:autoSpaceDE w:val="0"/>
        <w:autoSpaceDN w:val="0"/>
        <w:jc w:val="both"/>
        <w:rPr>
          <w:rFonts w:ascii="Times New Roman" w:hAnsi="Times New Roman"/>
        </w:rPr>
      </w:pPr>
    </w:p>
    <w:p w:rsidR="00233452" w:rsidRPr="00233452" w:rsidRDefault="00233452" w:rsidP="00233452">
      <w:pPr>
        <w:pStyle w:val="ListParagraph"/>
        <w:numPr>
          <w:ilvl w:val="0"/>
          <w:numId w:val="1"/>
        </w:numPr>
        <w:spacing w:before="56" w:line="240" w:lineRule="atLeast"/>
        <w:jc w:val="both"/>
        <w:rPr>
          <w:rFonts w:ascii="Times New Roman" w:hAnsi="Times New Roman"/>
          <w:lang w:eastAsia="tr-TR"/>
        </w:rPr>
      </w:pPr>
      <w:r w:rsidRPr="00233452">
        <w:rPr>
          <w:rFonts w:ascii="Times New Roman" w:hAnsi="Times New Roman"/>
          <w:lang w:eastAsia="tr-TR"/>
        </w:rPr>
        <w:t>%50 indirim oranı aşağıdaki şekilde uygulanacaktır;</w:t>
      </w:r>
    </w:p>
    <w:p w:rsidR="00233452" w:rsidRPr="00233452" w:rsidRDefault="00233452" w:rsidP="00233452">
      <w:pPr>
        <w:pStyle w:val="ListParagraph"/>
        <w:numPr>
          <w:ilvl w:val="0"/>
          <w:numId w:val="2"/>
        </w:numPr>
        <w:spacing w:line="240" w:lineRule="atLeast"/>
        <w:jc w:val="both"/>
        <w:rPr>
          <w:rFonts w:ascii="Times New Roman" w:hAnsi="Times New Roman"/>
          <w:lang w:eastAsia="tr-TR"/>
        </w:rPr>
      </w:pPr>
      <w:r w:rsidRPr="00233452">
        <w:rPr>
          <w:rFonts w:ascii="Times New Roman" w:hAnsi="Times New Roman"/>
          <w:lang w:eastAsia="tr-TR"/>
        </w:rPr>
        <w:t xml:space="preserve">Payları borsada işlem gören halka açık sermaye şirketlerinden, indirimden yararlanılan yılın son günü itibarıyla, Merkezi Kayıt Kuruluşu A.Ş. nezdinde borsada işlem görebilir nitelikte pay olarak izlenen payların </w:t>
      </w:r>
      <w:proofErr w:type="gramStart"/>
      <w:r w:rsidRPr="00233452">
        <w:rPr>
          <w:rFonts w:ascii="Times New Roman" w:hAnsi="Times New Roman"/>
          <w:lang w:eastAsia="tr-TR"/>
        </w:rPr>
        <w:t>nominal</w:t>
      </w:r>
      <w:proofErr w:type="gramEnd"/>
      <w:r w:rsidRPr="00233452">
        <w:rPr>
          <w:rFonts w:ascii="Times New Roman" w:hAnsi="Times New Roman"/>
          <w:lang w:eastAsia="tr-TR"/>
        </w:rPr>
        <w:t xml:space="preserve"> tutarının ticaret siciline tescil edilmiş olan ödenmiş veya çıkarılmış sermayeye oranı </w:t>
      </w:r>
    </w:p>
    <w:p w:rsidR="00233452" w:rsidRPr="00233452" w:rsidRDefault="00233452" w:rsidP="00233452">
      <w:pPr>
        <w:pStyle w:val="ListParagraph"/>
        <w:numPr>
          <w:ilvl w:val="1"/>
          <w:numId w:val="3"/>
        </w:numPr>
        <w:spacing w:line="240" w:lineRule="atLeast"/>
        <w:jc w:val="both"/>
        <w:rPr>
          <w:rFonts w:ascii="Times New Roman" w:hAnsi="Times New Roman"/>
          <w:lang w:eastAsia="tr-TR"/>
        </w:rPr>
      </w:pPr>
      <w:r w:rsidRPr="00233452">
        <w:rPr>
          <w:rFonts w:ascii="Times New Roman" w:hAnsi="Times New Roman"/>
          <w:lang w:eastAsia="tr-TR"/>
        </w:rPr>
        <w:t>%50 ve daha az olanlar için 25 puan,</w:t>
      </w:r>
    </w:p>
    <w:p w:rsidR="00233452" w:rsidRPr="00233452" w:rsidRDefault="00233452" w:rsidP="00233452">
      <w:pPr>
        <w:pStyle w:val="ListParagraph"/>
        <w:numPr>
          <w:ilvl w:val="1"/>
          <w:numId w:val="3"/>
        </w:numPr>
        <w:spacing w:line="240" w:lineRule="atLeast"/>
        <w:jc w:val="both"/>
        <w:rPr>
          <w:rFonts w:ascii="Times New Roman" w:hAnsi="Times New Roman"/>
          <w:lang w:eastAsia="tr-TR"/>
        </w:rPr>
      </w:pPr>
      <w:r w:rsidRPr="00233452">
        <w:rPr>
          <w:rFonts w:ascii="Times New Roman" w:hAnsi="Times New Roman"/>
          <w:lang w:eastAsia="tr-TR"/>
        </w:rPr>
        <w:t>%50’nin üzerinde olanlar için 50 puan,</w:t>
      </w:r>
    </w:p>
    <w:p w:rsidR="00233452" w:rsidRPr="00233452" w:rsidRDefault="00233452" w:rsidP="00233452">
      <w:pPr>
        <w:pStyle w:val="ListParagraph"/>
        <w:numPr>
          <w:ilvl w:val="0"/>
          <w:numId w:val="2"/>
        </w:numPr>
        <w:spacing w:line="240" w:lineRule="atLeast"/>
        <w:jc w:val="both"/>
        <w:rPr>
          <w:rFonts w:ascii="Times New Roman" w:hAnsi="Times New Roman"/>
          <w:lang w:eastAsia="tr-TR"/>
        </w:rPr>
      </w:pPr>
      <w:r w:rsidRPr="00233452">
        <w:rPr>
          <w:rFonts w:ascii="Times New Roman" w:hAnsi="Times New Roman"/>
          <w:lang w:eastAsia="tr-TR"/>
        </w:rPr>
        <w:t xml:space="preserve">Nakdi olarak </w:t>
      </w:r>
      <w:proofErr w:type="spellStart"/>
      <w:r w:rsidRPr="00233452">
        <w:rPr>
          <w:rFonts w:ascii="Times New Roman" w:hAnsi="Times New Roman"/>
          <w:lang w:eastAsia="tr-TR"/>
        </w:rPr>
        <w:t>artılılan</w:t>
      </w:r>
      <w:proofErr w:type="spellEnd"/>
      <w:r w:rsidRPr="00233452">
        <w:rPr>
          <w:rFonts w:ascii="Times New Roman" w:hAnsi="Times New Roman"/>
          <w:lang w:eastAsia="tr-TR"/>
        </w:rPr>
        <w:t xml:space="preserve"> sermayenin, yatırım teşvik belgeli üretim ve sanayi tesisleri ile bu tesislere ait makine ve teçhizat yatırımlarında ve/veya bu tesislerin inşasında tahsis edilen arsa ve arazi yatırımlarında kullanılması durumunda, yatırım teşvik belgesinde yer alan sabit yatırım tutarı ile sınırlı olmak üzere 25 puan </w:t>
      </w:r>
    </w:p>
    <w:p w:rsidR="00233452" w:rsidRPr="00233452" w:rsidRDefault="00233452" w:rsidP="00233452">
      <w:pPr>
        <w:spacing w:before="56" w:line="240" w:lineRule="atLeast"/>
        <w:ind w:left="708"/>
        <w:jc w:val="both"/>
        <w:rPr>
          <w:rFonts w:ascii="Times New Roman" w:hAnsi="Times New Roman"/>
          <w:lang w:eastAsia="tr-TR"/>
        </w:rPr>
      </w:pPr>
      <w:proofErr w:type="gramStart"/>
      <w:r w:rsidRPr="00233452">
        <w:rPr>
          <w:rFonts w:ascii="Times New Roman" w:hAnsi="Times New Roman"/>
          <w:lang w:eastAsia="tr-TR"/>
        </w:rPr>
        <w:t>ilave</w:t>
      </w:r>
      <w:proofErr w:type="gramEnd"/>
      <w:r w:rsidRPr="00233452">
        <w:rPr>
          <w:rFonts w:ascii="Times New Roman" w:hAnsi="Times New Roman"/>
          <w:lang w:eastAsia="tr-TR"/>
        </w:rPr>
        <w:t xml:space="preserve"> edilmek suretiyle.</w:t>
      </w:r>
    </w:p>
    <w:p w:rsidR="00233452" w:rsidRPr="00233452" w:rsidRDefault="00233452" w:rsidP="00233452">
      <w:pPr>
        <w:spacing w:before="56" w:line="240" w:lineRule="atLeast"/>
        <w:jc w:val="both"/>
        <w:rPr>
          <w:rFonts w:ascii="Times New Roman" w:hAnsi="Times New Roman"/>
          <w:lang w:eastAsia="tr-TR"/>
        </w:rPr>
      </w:pPr>
    </w:p>
    <w:p w:rsidR="00233452" w:rsidRPr="00233452" w:rsidRDefault="00233452" w:rsidP="00233452">
      <w:pPr>
        <w:pStyle w:val="ListParagraph"/>
        <w:numPr>
          <w:ilvl w:val="0"/>
          <w:numId w:val="4"/>
        </w:numPr>
        <w:spacing w:line="240" w:lineRule="atLeast"/>
        <w:jc w:val="both"/>
        <w:rPr>
          <w:rFonts w:ascii="Times New Roman" w:hAnsi="Times New Roman"/>
          <w:lang w:eastAsia="tr-TR"/>
        </w:rPr>
      </w:pPr>
      <w:r w:rsidRPr="00233452">
        <w:rPr>
          <w:rFonts w:ascii="Times New Roman" w:hAnsi="Times New Roman"/>
          <w:lang w:eastAsia="tr-TR"/>
        </w:rPr>
        <w:t>İndirim oranı aşağıdaki şirketler için %0 olarak uygulanacaktır;</w:t>
      </w:r>
    </w:p>
    <w:p w:rsidR="00233452" w:rsidRPr="00233452" w:rsidRDefault="00233452" w:rsidP="00233452">
      <w:pPr>
        <w:pStyle w:val="ListParagraph"/>
        <w:numPr>
          <w:ilvl w:val="0"/>
          <w:numId w:val="5"/>
        </w:numPr>
        <w:spacing w:line="240" w:lineRule="atLeast"/>
        <w:jc w:val="both"/>
        <w:rPr>
          <w:rFonts w:ascii="Times New Roman" w:hAnsi="Times New Roman"/>
          <w:lang w:eastAsia="tr-TR"/>
        </w:rPr>
      </w:pPr>
      <w:r w:rsidRPr="00233452">
        <w:rPr>
          <w:rFonts w:ascii="Times New Roman" w:hAnsi="Times New Roman"/>
          <w:lang w:eastAsia="tr-TR"/>
        </w:rPr>
        <w:t xml:space="preserve">Gelirlerinin %25 veya fazlası şirket faaliyeti ile orantılı sermaye, organizasyon ve </w:t>
      </w:r>
      <w:proofErr w:type="spellStart"/>
      <w:r w:rsidRPr="00233452">
        <w:rPr>
          <w:rFonts w:ascii="Times New Roman" w:hAnsi="Times New Roman"/>
          <w:lang w:eastAsia="tr-TR"/>
        </w:rPr>
        <w:t>personal</w:t>
      </w:r>
      <w:proofErr w:type="spellEnd"/>
      <w:r w:rsidRPr="00233452">
        <w:rPr>
          <w:rFonts w:ascii="Times New Roman" w:hAnsi="Times New Roman"/>
          <w:lang w:eastAsia="tr-TR"/>
        </w:rPr>
        <w:t xml:space="preserve"> istihdamı suretiyle yürütülen ticarî, ziraî veya serbest meslek faaliyeti dışındaki faiz, kâr payı, kira, lisans ücreti, menkul kıymet satış geliri gibi pasif nitelikli gelirlerden oluşan sermaye şirketleri,</w:t>
      </w:r>
    </w:p>
    <w:p w:rsidR="00233452" w:rsidRPr="00233452" w:rsidRDefault="00233452" w:rsidP="00233452">
      <w:pPr>
        <w:pStyle w:val="ListParagraph"/>
        <w:numPr>
          <w:ilvl w:val="0"/>
          <w:numId w:val="5"/>
        </w:numPr>
        <w:spacing w:line="240" w:lineRule="atLeast"/>
        <w:jc w:val="both"/>
        <w:rPr>
          <w:rFonts w:ascii="Times New Roman" w:hAnsi="Times New Roman"/>
          <w:lang w:eastAsia="tr-TR"/>
        </w:rPr>
      </w:pPr>
      <w:r w:rsidRPr="00233452">
        <w:rPr>
          <w:rFonts w:ascii="Times New Roman" w:hAnsi="Times New Roman"/>
          <w:lang w:eastAsia="tr-TR"/>
        </w:rPr>
        <w:t>Aktif toplamının %50 veya daha fazlası bağlı menkul kıymetler, bağlı ortaklıklar ve iştirak paylarından oluşan sermaye şirketleri,</w:t>
      </w:r>
    </w:p>
    <w:p w:rsidR="00233452" w:rsidRPr="00233452" w:rsidRDefault="00233452" w:rsidP="00233452">
      <w:pPr>
        <w:pStyle w:val="ListParagraph"/>
        <w:numPr>
          <w:ilvl w:val="0"/>
          <w:numId w:val="5"/>
        </w:numPr>
        <w:spacing w:line="240" w:lineRule="atLeast"/>
        <w:jc w:val="both"/>
        <w:rPr>
          <w:rFonts w:ascii="Times New Roman" w:hAnsi="Times New Roman"/>
          <w:lang w:eastAsia="tr-TR"/>
        </w:rPr>
      </w:pPr>
      <w:r w:rsidRPr="00233452">
        <w:rPr>
          <w:rFonts w:ascii="Times New Roman" w:hAnsi="Times New Roman"/>
          <w:lang w:eastAsia="tr-TR"/>
        </w:rPr>
        <w:t>Artırılan nakdi sermayenin başka şirketlere sermaye olarak konulan veya kredi olarak kullandırılan kısmına tekabül eden tutarla sınırlı olmak üzere,</w:t>
      </w:r>
    </w:p>
    <w:p w:rsidR="00233452" w:rsidRPr="00233452" w:rsidRDefault="00233452" w:rsidP="00233452">
      <w:pPr>
        <w:pStyle w:val="ListParagraph"/>
        <w:numPr>
          <w:ilvl w:val="0"/>
          <w:numId w:val="5"/>
        </w:numPr>
        <w:spacing w:line="240" w:lineRule="atLeast"/>
        <w:jc w:val="both"/>
        <w:rPr>
          <w:rFonts w:ascii="Times New Roman" w:hAnsi="Times New Roman"/>
          <w:lang w:eastAsia="tr-TR"/>
        </w:rPr>
      </w:pPr>
      <w:r w:rsidRPr="00233452">
        <w:rPr>
          <w:rFonts w:ascii="Times New Roman" w:hAnsi="Times New Roman"/>
          <w:lang w:eastAsia="tr-TR"/>
        </w:rPr>
        <w:t>Arsa ve arazi yatırımı yapan sermaye şirketlerinde arsa ve arazi yatırımına tekabül eden tutarla sınırlı olmak üzere,</w:t>
      </w:r>
    </w:p>
    <w:p w:rsidR="00233452" w:rsidRPr="00233452" w:rsidRDefault="00233452" w:rsidP="00233452">
      <w:pPr>
        <w:pStyle w:val="ListParagraph"/>
        <w:numPr>
          <w:ilvl w:val="0"/>
          <w:numId w:val="5"/>
        </w:numPr>
        <w:spacing w:line="240" w:lineRule="atLeast"/>
        <w:jc w:val="both"/>
        <w:rPr>
          <w:rFonts w:ascii="Times New Roman" w:hAnsi="Times New Roman"/>
          <w:lang w:eastAsia="tr-TR"/>
        </w:rPr>
      </w:pPr>
      <w:r w:rsidRPr="00233452">
        <w:rPr>
          <w:rFonts w:ascii="Times New Roman" w:hAnsi="Times New Roman"/>
          <w:lang w:eastAsia="tr-TR"/>
        </w:rPr>
        <w:t xml:space="preserve">09.03.2015 tarihinden, Kurumlar Vergisi Kanunu 10 uncu maddesinin birinci fıkrasının (ı) bendinin yürürlüğe girdiği 01.07.2015 tarihine kadar olan dönemde, sermaye </w:t>
      </w:r>
      <w:proofErr w:type="spellStart"/>
      <w:r w:rsidRPr="00233452">
        <w:rPr>
          <w:rFonts w:ascii="Times New Roman" w:hAnsi="Times New Roman"/>
          <w:lang w:eastAsia="tr-TR"/>
        </w:rPr>
        <w:t>azaltımına</w:t>
      </w:r>
      <w:proofErr w:type="spellEnd"/>
      <w:r w:rsidRPr="00233452">
        <w:rPr>
          <w:rFonts w:ascii="Times New Roman" w:hAnsi="Times New Roman"/>
          <w:lang w:eastAsia="tr-TR"/>
        </w:rPr>
        <w:t xml:space="preserve"> gidilmiş olması halinde, azaltılan sermaye tutarına tekabül eden tutarla sınırlı olmak üzere </w:t>
      </w:r>
    </w:p>
    <w:p w:rsidR="00233452" w:rsidRPr="00233452" w:rsidRDefault="00233452" w:rsidP="00233452">
      <w:pPr>
        <w:pStyle w:val="ListParagraph"/>
        <w:spacing w:before="56" w:line="240" w:lineRule="atLeast"/>
        <w:jc w:val="both"/>
        <w:rPr>
          <w:rFonts w:ascii="Times New Roman" w:hAnsi="Times New Roman"/>
          <w:lang w:eastAsia="tr-TR"/>
        </w:rPr>
      </w:pPr>
    </w:p>
    <w:p w:rsidR="00233452" w:rsidRPr="00233452" w:rsidRDefault="00233452" w:rsidP="00233452">
      <w:pPr>
        <w:pStyle w:val="ListParagraph"/>
        <w:numPr>
          <w:ilvl w:val="0"/>
          <w:numId w:val="4"/>
        </w:numPr>
        <w:spacing w:before="56" w:line="240" w:lineRule="atLeast"/>
        <w:jc w:val="both"/>
        <w:rPr>
          <w:rFonts w:ascii="Times New Roman" w:hAnsi="Times New Roman"/>
          <w:lang w:eastAsia="tr-TR"/>
        </w:rPr>
      </w:pPr>
      <w:r w:rsidRPr="00233452">
        <w:rPr>
          <w:rFonts w:ascii="Times New Roman" w:hAnsi="Times New Roman"/>
          <w:lang w:eastAsia="tr-TR"/>
        </w:rPr>
        <w:t>Maddede de belirtildiği üzere finans, bankacılık ve sigortacılık sektörlerinde faaliyet gösteren kurumlar ile kamu iktisadi teşebbüsleri, bu indirimden yararlanamayacaktır.</w:t>
      </w:r>
    </w:p>
    <w:p w:rsidR="00233452" w:rsidRPr="00233452" w:rsidRDefault="00233452" w:rsidP="00233452">
      <w:pPr>
        <w:spacing w:before="56" w:line="240" w:lineRule="atLeast"/>
        <w:jc w:val="both"/>
        <w:rPr>
          <w:rFonts w:ascii="Times New Roman" w:hAnsi="Times New Roman"/>
          <w:lang w:eastAsia="tr-TR"/>
        </w:rPr>
      </w:pPr>
    </w:p>
    <w:p w:rsidR="00233452" w:rsidRPr="00233452" w:rsidRDefault="00233452" w:rsidP="00233452">
      <w:pPr>
        <w:pStyle w:val="ListParagraph"/>
        <w:numPr>
          <w:ilvl w:val="0"/>
          <w:numId w:val="4"/>
        </w:numPr>
        <w:spacing w:line="240" w:lineRule="atLeast"/>
        <w:jc w:val="both"/>
        <w:rPr>
          <w:rFonts w:ascii="Times New Roman" w:hAnsi="Times New Roman"/>
          <w:lang w:eastAsia="tr-TR"/>
        </w:rPr>
      </w:pPr>
      <w:proofErr w:type="gramStart"/>
      <w:r w:rsidRPr="00233452">
        <w:rPr>
          <w:rFonts w:ascii="Times New Roman" w:hAnsi="Times New Roman"/>
          <w:lang w:eastAsia="tr-TR"/>
        </w:rPr>
        <w:t xml:space="preserve">Sermaye şirketlerine nakit dışındaki varlık devirlerinden kaynaklananlar dâhil olmak üzere, sermaye şirketlerinin birleşme, devir ve bölünme işlemlerine taraf olmalarından veya bilançoda yer alan öz sermaye kalemlerinin sermayeye eklenmesinden kaynaklanan ya da ortaklar veya 5520 sayılı Kanunun 12 </w:t>
      </w:r>
      <w:proofErr w:type="spellStart"/>
      <w:r w:rsidRPr="00233452">
        <w:rPr>
          <w:rFonts w:ascii="Times New Roman" w:hAnsi="Times New Roman"/>
          <w:lang w:eastAsia="tr-TR"/>
        </w:rPr>
        <w:t>nci</w:t>
      </w:r>
      <w:proofErr w:type="spellEnd"/>
      <w:r w:rsidRPr="00233452">
        <w:rPr>
          <w:rFonts w:ascii="Times New Roman" w:hAnsi="Times New Roman"/>
          <w:lang w:eastAsia="tr-TR"/>
        </w:rPr>
        <w:t xml:space="preserve"> maddesi kapsamında ortaklarla ilişkili kişilerce kredi kullanılmak </w:t>
      </w:r>
      <w:r w:rsidRPr="00233452">
        <w:rPr>
          <w:rFonts w:ascii="Times New Roman" w:hAnsi="Times New Roman"/>
          <w:lang w:eastAsia="tr-TR"/>
        </w:rPr>
        <w:lastRenderedPageBreak/>
        <w:t>veya borç alınmak suretiyle gerçekleştirilen sermaye artırımları indirim hesaplamasında dikkate alınmayacaktır.</w:t>
      </w:r>
      <w:proofErr w:type="gramEnd"/>
    </w:p>
    <w:p w:rsidR="00233452" w:rsidRPr="00233452" w:rsidRDefault="00233452" w:rsidP="00233452">
      <w:pPr>
        <w:rPr>
          <w:rFonts w:ascii="Times New Roman" w:hAnsi="Times New Roman"/>
          <w:lang w:eastAsia="tr-TR"/>
        </w:rPr>
      </w:pPr>
    </w:p>
    <w:p w:rsidR="00FD7673" w:rsidRPr="00233452" w:rsidRDefault="00233452" w:rsidP="00233452">
      <w:pPr>
        <w:rPr>
          <w:rFonts w:ascii="Times New Roman" w:hAnsi="Times New Roman"/>
        </w:rPr>
      </w:pPr>
      <w:r w:rsidRPr="00233452">
        <w:rPr>
          <w:rFonts w:ascii="Times New Roman" w:hAnsi="Times New Roman"/>
          <w:lang w:eastAsia="tr-TR"/>
        </w:rPr>
        <w:t xml:space="preserve">Yukarıda belirtilen </w:t>
      </w:r>
      <w:r w:rsidRPr="00233452">
        <w:rPr>
          <w:rFonts w:ascii="Times New Roman" w:hAnsi="Times New Roman"/>
        </w:rPr>
        <w:t xml:space="preserve">indirimden, sermaye artırımına ilişkin kararın veya ilk kuruluş aşamasında ana sözleşmenin tescil edildiği hesap döneminden itibaren başlamak üzere izleyen her bir dönem için ayrı ayrı yararlanılır. Sonraki dönemlerde sermaye </w:t>
      </w:r>
      <w:proofErr w:type="spellStart"/>
      <w:r w:rsidRPr="00233452">
        <w:rPr>
          <w:rFonts w:ascii="Times New Roman" w:hAnsi="Times New Roman"/>
        </w:rPr>
        <w:t>azaltımı</w:t>
      </w:r>
      <w:proofErr w:type="spellEnd"/>
      <w:r w:rsidRPr="00233452">
        <w:rPr>
          <w:rFonts w:ascii="Times New Roman" w:hAnsi="Times New Roman"/>
        </w:rPr>
        <w:t xml:space="preserve"> yapılması hâlinde azaltılan sermaye tutarı indirim hesaplamasında dikkate alınmaz.</w:t>
      </w:r>
    </w:p>
    <w:sectPr w:rsidR="00FD7673" w:rsidRPr="002334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64C78"/>
    <w:multiLevelType w:val="hybridMultilevel"/>
    <w:tmpl w:val="DFC65A70"/>
    <w:lvl w:ilvl="0" w:tplc="6076EB64">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 w15:restartNumberingAfterBreak="0">
    <w:nsid w:val="2F016685"/>
    <w:multiLevelType w:val="hybridMultilevel"/>
    <w:tmpl w:val="56CE8C3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472F1AEA"/>
    <w:multiLevelType w:val="hybridMultilevel"/>
    <w:tmpl w:val="00143E94"/>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7CB702B"/>
    <w:multiLevelType w:val="hybridMultilevel"/>
    <w:tmpl w:val="DFC65A70"/>
    <w:lvl w:ilvl="0" w:tplc="6076EB64">
      <w:start w:val="1"/>
      <w:numFmt w:val="lowerLetter"/>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4" w15:restartNumberingAfterBreak="0">
    <w:nsid w:val="69BE6AA3"/>
    <w:multiLevelType w:val="hybridMultilevel"/>
    <w:tmpl w:val="8C9CD15C"/>
    <w:lvl w:ilvl="0" w:tplc="6076EB64">
      <w:start w:val="1"/>
      <w:numFmt w:val="lowerLetter"/>
      <w:lvlText w:val="%1)"/>
      <w:lvlJc w:val="left"/>
      <w:pPr>
        <w:ind w:left="1068" w:hanging="360"/>
      </w:pPr>
    </w:lvl>
    <w:lvl w:ilvl="1" w:tplc="041F000F">
      <w:start w:val="1"/>
      <w:numFmt w:val="decimal"/>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lvlOverride w:ilvl="2"/>
    <w:lvlOverride w:ilvl="3"/>
    <w:lvlOverride w:ilvl="4"/>
    <w:lvlOverride w:ilvl="5"/>
    <w:lvlOverride w:ilvl="6"/>
    <w:lvlOverride w:ilvl="7"/>
    <w:lvlOverride w:ilvl="8"/>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452"/>
    <w:rsid w:val="00233452"/>
    <w:rsid w:val="00FD76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199070-0733-4417-8190-58C501AD7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45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4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6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1</cp:revision>
  <dcterms:created xsi:type="dcterms:W3CDTF">2015-09-01T05:30:00Z</dcterms:created>
  <dcterms:modified xsi:type="dcterms:W3CDTF">2015-09-01T05:32:00Z</dcterms:modified>
</cp:coreProperties>
</file>