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40" w:rsidRPr="005C451F" w:rsidRDefault="00CD6740" w:rsidP="008417A9">
      <w:pPr>
        <w:jc w:val="both"/>
        <w:rPr>
          <w:rFonts w:ascii="Times New Roman" w:eastAsia="SimSun" w:hAnsi="Times New Roman" w:cs="Times New Roman"/>
          <w:bCs/>
        </w:rPr>
      </w:pPr>
    </w:p>
    <w:p w:rsidR="00246C5A" w:rsidRDefault="00F13204" w:rsidP="008417A9">
      <w:pPr>
        <w:jc w:val="both"/>
        <w:rPr>
          <w:rFonts w:ascii="Times New Roman" w:eastAsia="ヒラギノ明朝 Pro W3" w:hAnsi="Times" w:cs="Times New Roman"/>
          <w:b/>
          <w:color w:val="548DD4"/>
          <w:sz w:val="26"/>
          <w:szCs w:val="26"/>
        </w:rPr>
      </w:pPr>
      <w:r>
        <w:rPr>
          <w:rFonts w:ascii="Times New Roman" w:eastAsia="ヒラギノ明朝 Pro W3" w:hAnsi="Times" w:cs="Times New Roman"/>
          <w:b/>
          <w:color w:val="548DD4"/>
          <w:sz w:val="26"/>
          <w:szCs w:val="26"/>
        </w:rPr>
        <w:t>VUK 421 Seri No</w:t>
      </w:r>
      <w:r>
        <w:rPr>
          <w:rFonts w:ascii="Times New Roman" w:eastAsia="ヒラギノ明朝 Pro W3" w:hAnsi="Times" w:cs="Times New Roman"/>
          <w:b/>
          <w:color w:val="548DD4"/>
          <w:sz w:val="26"/>
          <w:szCs w:val="26"/>
        </w:rPr>
        <w:t>’</w:t>
      </w:r>
      <w:r>
        <w:rPr>
          <w:rFonts w:ascii="Times New Roman" w:eastAsia="ヒラギノ明朝 Pro W3" w:hAnsi="Times" w:cs="Times New Roman"/>
          <w:b/>
          <w:color w:val="548DD4"/>
          <w:sz w:val="26"/>
          <w:szCs w:val="26"/>
        </w:rPr>
        <w:t>lu Genel Tebli</w:t>
      </w:r>
      <w:r>
        <w:rPr>
          <w:rFonts w:ascii="Times New Roman" w:eastAsia="ヒラギノ明朝 Pro W3" w:hAnsi="Times" w:cs="Times New Roman"/>
          <w:b/>
          <w:color w:val="548DD4"/>
          <w:sz w:val="26"/>
          <w:szCs w:val="26"/>
        </w:rPr>
        <w:t>ğ</w:t>
      </w:r>
      <w:r>
        <w:rPr>
          <w:rFonts w:ascii="Times New Roman" w:eastAsia="ヒラギノ明朝 Pro W3" w:hAnsi="Times" w:cs="Times New Roman"/>
          <w:b/>
          <w:color w:val="548DD4"/>
          <w:sz w:val="26"/>
          <w:szCs w:val="26"/>
        </w:rPr>
        <w:t>inde De</w:t>
      </w:r>
      <w:r>
        <w:rPr>
          <w:rFonts w:ascii="Times New Roman" w:eastAsia="ヒラギノ明朝 Pro W3" w:hAnsi="Times" w:cs="Times New Roman"/>
          <w:b/>
          <w:color w:val="548DD4"/>
          <w:sz w:val="26"/>
          <w:szCs w:val="26"/>
        </w:rPr>
        <w:t>ğ</w:t>
      </w:r>
      <w:r>
        <w:rPr>
          <w:rFonts w:ascii="Times New Roman" w:eastAsia="ヒラギノ明朝 Pro W3" w:hAnsi="Times" w:cs="Times New Roman"/>
          <w:b/>
          <w:color w:val="548DD4"/>
          <w:sz w:val="26"/>
          <w:szCs w:val="26"/>
        </w:rPr>
        <w:t>i</w:t>
      </w:r>
      <w:r>
        <w:rPr>
          <w:rFonts w:ascii="Times New Roman" w:eastAsia="ヒラギノ明朝 Pro W3" w:hAnsi="Times" w:cs="Times New Roman"/>
          <w:b/>
          <w:color w:val="548DD4"/>
          <w:sz w:val="26"/>
          <w:szCs w:val="26"/>
        </w:rPr>
        <w:t>ş</w:t>
      </w:r>
      <w:r>
        <w:rPr>
          <w:rFonts w:ascii="Times New Roman" w:eastAsia="ヒラギノ明朝 Pro W3" w:hAnsi="Times" w:cs="Times New Roman"/>
          <w:b/>
          <w:color w:val="548DD4"/>
          <w:sz w:val="26"/>
          <w:szCs w:val="26"/>
        </w:rPr>
        <w:t>iklik</w:t>
      </w:r>
    </w:p>
    <w:p w:rsidR="00F13204" w:rsidRDefault="00F13204" w:rsidP="008417A9">
      <w:pPr>
        <w:jc w:val="both"/>
        <w:rPr>
          <w:rFonts w:ascii="Times New Roman" w:eastAsia="ヒラギノ明朝 Pro W3" w:hAnsi="Times" w:cs="Times New Roman"/>
          <w:b/>
          <w:color w:val="548DD4"/>
          <w:sz w:val="26"/>
          <w:szCs w:val="26"/>
        </w:rPr>
      </w:pPr>
    </w:p>
    <w:p w:rsidR="00BC1A2D" w:rsidRDefault="00267460" w:rsidP="00BC1A2D">
      <w:pPr>
        <w:pStyle w:val="NormalWeb"/>
        <w:shd w:val="clear" w:color="auto" w:fill="FFFFFF"/>
        <w:spacing w:before="0" w:after="240" w:line="254" w:lineRule="atLeast"/>
        <w:jc w:val="both"/>
        <w:rPr>
          <w:rFonts w:asciiTheme="minorHAnsi" w:hAnsiTheme="minorHAnsi"/>
          <w:sz w:val="22"/>
          <w:szCs w:val="22"/>
        </w:rPr>
      </w:pPr>
      <w:r w:rsidRPr="00267460">
        <w:rPr>
          <w:rFonts w:asciiTheme="minorHAnsi" w:hAnsiTheme="minorHAnsi"/>
          <w:sz w:val="22"/>
          <w:szCs w:val="22"/>
        </w:rPr>
        <w:t xml:space="preserve">4 Nisan 2015 tarihli ve 29316 sayılı Resmi Gazete'de </w:t>
      </w:r>
      <w:r w:rsidR="003A2528">
        <w:rPr>
          <w:rFonts w:asciiTheme="minorHAnsi" w:hAnsiTheme="minorHAnsi"/>
          <w:sz w:val="22"/>
          <w:szCs w:val="22"/>
        </w:rPr>
        <w:t xml:space="preserve">421 no’lu </w:t>
      </w:r>
      <w:r w:rsidRPr="00267460">
        <w:rPr>
          <w:rFonts w:asciiTheme="minorHAnsi" w:hAnsiTheme="minorHAnsi"/>
          <w:sz w:val="22"/>
          <w:szCs w:val="22"/>
        </w:rPr>
        <w:t xml:space="preserve">Vergi Usul Kanunu Genel Tebliği Değişiklik Yapılmasına Dair </w:t>
      </w:r>
      <w:r w:rsidR="003A2528">
        <w:rPr>
          <w:rFonts w:asciiTheme="minorHAnsi" w:hAnsiTheme="minorHAnsi"/>
          <w:sz w:val="22"/>
          <w:szCs w:val="22"/>
        </w:rPr>
        <w:t>44</w:t>
      </w:r>
      <w:r w:rsidR="002B44B3">
        <w:rPr>
          <w:rFonts w:asciiTheme="minorHAnsi" w:hAnsiTheme="minorHAnsi"/>
          <w:sz w:val="22"/>
          <w:szCs w:val="22"/>
        </w:rPr>
        <w:t>8</w:t>
      </w:r>
      <w:r w:rsidR="003A2528">
        <w:rPr>
          <w:rFonts w:asciiTheme="minorHAnsi" w:hAnsiTheme="minorHAnsi"/>
          <w:sz w:val="22"/>
          <w:szCs w:val="22"/>
        </w:rPr>
        <w:t xml:space="preserve"> no’lu </w:t>
      </w:r>
      <w:r w:rsidRPr="00267460">
        <w:rPr>
          <w:rFonts w:asciiTheme="minorHAnsi" w:hAnsiTheme="minorHAnsi"/>
          <w:sz w:val="22"/>
          <w:szCs w:val="22"/>
        </w:rPr>
        <w:t>Tebliğ yayımlan</w:t>
      </w:r>
      <w:r w:rsidR="003A2528">
        <w:rPr>
          <w:rFonts w:asciiTheme="minorHAnsi" w:hAnsiTheme="minorHAnsi"/>
          <w:sz w:val="22"/>
          <w:szCs w:val="22"/>
        </w:rPr>
        <w:t>mıştır</w:t>
      </w:r>
      <w:r w:rsidR="00BC1A2D" w:rsidRPr="00BC1A2D">
        <w:rPr>
          <w:rFonts w:asciiTheme="minorHAnsi" w:hAnsiTheme="minorHAnsi"/>
          <w:sz w:val="22"/>
          <w:szCs w:val="22"/>
        </w:rPr>
        <w:t xml:space="preserve">. </w:t>
      </w:r>
    </w:p>
    <w:p w:rsidR="00C912BA" w:rsidRDefault="00C912BA" w:rsidP="00C912BA">
      <w:pPr>
        <w:pStyle w:val="NormalWeb"/>
        <w:numPr>
          <w:ilvl w:val="0"/>
          <w:numId w:val="10"/>
        </w:numPr>
        <w:shd w:val="clear" w:color="auto" w:fill="FFFFFF"/>
        <w:spacing w:before="0" w:after="240" w:line="254" w:lineRule="atLeast"/>
        <w:jc w:val="both"/>
        <w:rPr>
          <w:rFonts w:asciiTheme="minorHAnsi" w:hAnsiTheme="minorHAnsi"/>
          <w:sz w:val="22"/>
          <w:szCs w:val="22"/>
        </w:rPr>
      </w:pPr>
      <w:r>
        <w:rPr>
          <w:rFonts w:asciiTheme="minorHAnsi" w:hAnsiTheme="minorHAnsi"/>
          <w:sz w:val="22"/>
          <w:szCs w:val="22"/>
        </w:rPr>
        <w:t>Tebliğe değişiklikle berab</w:t>
      </w:r>
      <w:bookmarkStart w:id="0" w:name="_GoBack"/>
      <w:bookmarkEnd w:id="0"/>
      <w:r>
        <w:rPr>
          <w:rFonts w:asciiTheme="minorHAnsi" w:hAnsiTheme="minorHAnsi"/>
          <w:sz w:val="22"/>
          <w:szCs w:val="22"/>
        </w:rPr>
        <w:t>er aşağıdaki bölüm eklenmiştir;</w:t>
      </w:r>
    </w:p>
    <w:p w:rsidR="00C912BA" w:rsidRDefault="00C912BA" w:rsidP="00BC1A2D">
      <w:pPr>
        <w:pStyle w:val="NormalWeb"/>
        <w:shd w:val="clear" w:color="auto" w:fill="FFFFFF"/>
        <w:spacing w:before="0" w:after="240" w:line="254" w:lineRule="atLeast"/>
        <w:jc w:val="both"/>
        <w:rPr>
          <w:rFonts w:ascii="Verdana" w:hAnsi="Verdana"/>
          <w:i/>
          <w:color w:val="000000"/>
          <w:sz w:val="17"/>
          <w:szCs w:val="17"/>
          <w:shd w:val="clear" w:color="auto" w:fill="FFFFFF"/>
        </w:rPr>
      </w:pPr>
      <w:r>
        <w:rPr>
          <w:rFonts w:asciiTheme="minorHAnsi" w:hAnsiTheme="minorHAnsi"/>
          <w:sz w:val="22"/>
          <w:szCs w:val="22"/>
        </w:rPr>
        <w:tab/>
      </w:r>
      <w:r w:rsidRPr="00C912BA">
        <w:rPr>
          <w:rFonts w:asciiTheme="minorHAnsi" w:hAnsiTheme="minorHAnsi"/>
          <w:i/>
          <w:sz w:val="22"/>
          <w:szCs w:val="22"/>
        </w:rPr>
        <w:t>“</w:t>
      </w:r>
      <w:r w:rsidRPr="00C912BA">
        <w:rPr>
          <w:rFonts w:ascii="Verdana" w:hAnsi="Verdana"/>
          <w:i/>
          <w:color w:val="000000"/>
          <w:sz w:val="17"/>
          <w:szCs w:val="17"/>
          <w:shd w:val="clear" w:color="auto" w:fill="FFFFFF"/>
        </w:rPr>
        <w:t>3.1.7. Bu Tebliğ kapsamında elektronik fatura ve elektronik defter uygulamasına geçme zorunluluğu getirilen mükellefler; tam bölünme, birleşme (devralma şeklinde birleşme ve yeni kuruluş şeklinde birleşme) veya tür (nev’i) değişikliğine gitmeleri halinde devrolunan veya birleşilen tüzel kişi mükellefler ile tam bölünme veya tür (nev’i) değişikliği sonucunda ortaya çıkan yeni tüzel kişi mükellefler elektronik fatura uygulamasına geçmek ve elektronik defter kullanmak zorundadır. Uygulamalara geçme süresi hiçbir koşulda işlemin ticaret siciline tescil tarihini izleyen ayın başından itibaren 3 ayı geçemez.”</w:t>
      </w:r>
    </w:p>
    <w:p w:rsidR="00C912BA" w:rsidRPr="00C912BA" w:rsidRDefault="00C912BA" w:rsidP="00C912BA">
      <w:pPr>
        <w:pStyle w:val="NormalWeb"/>
        <w:numPr>
          <w:ilvl w:val="0"/>
          <w:numId w:val="10"/>
        </w:numPr>
        <w:shd w:val="clear" w:color="auto" w:fill="FFFFFF"/>
        <w:spacing w:before="0" w:after="240" w:line="254" w:lineRule="atLeast"/>
        <w:jc w:val="both"/>
        <w:rPr>
          <w:rFonts w:asciiTheme="minorHAnsi" w:hAnsiTheme="minorHAnsi"/>
          <w:sz w:val="22"/>
          <w:szCs w:val="22"/>
        </w:rPr>
      </w:pPr>
      <w:r w:rsidRPr="00C912BA">
        <w:rPr>
          <w:rFonts w:asciiTheme="minorHAnsi" w:hAnsiTheme="minorHAnsi"/>
          <w:sz w:val="22"/>
          <w:szCs w:val="22"/>
        </w:rPr>
        <w:t>Tebliğin “5. Sorumluluk ve Cezai Yaptırımlar” bölümünün 5.1. bölümüne aşağıdaki kısım eklenmiştir;</w:t>
      </w:r>
    </w:p>
    <w:p w:rsidR="00C912BA" w:rsidRDefault="00C912BA" w:rsidP="00BC1A2D">
      <w:pPr>
        <w:pStyle w:val="NormalWeb"/>
        <w:shd w:val="clear" w:color="auto" w:fill="FFFFFF"/>
        <w:spacing w:before="0" w:after="240" w:line="254" w:lineRule="atLeast"/>
        <w:jc w:val="both"/>
        <w:rPr>
          <w:rFonts w:ascii="Verdana" w:hAnsi="Verdana"/>
          <w:i/>
          <w:color w:val="000000"/>
          <w:sz w:val="17"/>
          <w:szCs w:val="17"/>
          <w:shd w:val="clear" w:color="auto" w:fill="FFFFFF"/>
        </w:rPr>
      </w:pPr>
      <w:r>
        <w:rPr>
          <w:rFonts w:ascii="Verdana" w:hAnsi="Verdana"/>
          <w:color w:val="000000"/>
          <w:sz w:val="17"/>
          <w:szCs w:val="17"/>
          <w:shd w:val="clear" w:color="auto" w:fill="FFFFFF"/>
        </w:rPr>
        <w:tab/>
        <w:t>“</w:t>
      </w:r>
      <w:r w:rsidRPr="00C912BA">
        <w:rPr>
          <w:rFonts w:ascii="Verdana" w:hAnsi="Verdana"/>
          <w:i/>
          <w:color w:val="000000"/>
          <w:sz w:val="17"/>
          <w:szCs w:val="17"/>
          <w:shd w:val="clear" w:color="auto" w:fill="FFFFFF"/>
        </w:rPr>
        <w:t xml:space="preserve">5.1. 397 sıra numaralı Vergi Usul Kanunu Genel Tebliği kapsamında bilgi işlem sistemlerinin entegrasyonu yöntemiyle elektronik fatura uygulamasından yararlanan mükellefler, sistemlerini kesintisiz 7 gün 24 saat fatura ve ilgili mesajları alabilir ve gönderebilir halde açık tutmak zorundadırlar. </w:t>
      </w:r>
      <w:r w:rsidRPr="00C912BA">
        <w:rPr>
          <w:rFonts w:ascii="Verdana" w:hAnsi="Verdana"/>
          <w:b/>
          <w:i/>
          <w:color w:val="000000"/>
          <w:sz w:val="17"/>
          <w:szCs w:val="17"/>
          <w:shd w:val="clear" w:color="auto" w:fill="FFFFFF"/>
        </w:rPr>
        <w:t>Mücbir sebepler dışında bu zorunluluğa uymayan mükelleflerin entegrasyon izinleri iptal edilecek olup,Başkanlık tarafından portal hesapları otomatik olarak açılacaktır. Entegrasyon izni iptal edilen ve portal hesapları açılan mükellefler isterlerse Başkanlıktan izin almış bir özel entegratör ile de anlaşabilir ve elektronik fatura uygulamasını özel entegrasyon yöntemi ile de kullanabilirler.</w:t>
      </w:r>
      <w:r w:rsidRPr="00C912BA">
        <w:rPr>
          <w:rFonts w:ascii="Verdana" w:hAnsi="Verdana"/>
          <w:i/>
          <w:color w:val="000000"/>
          <w:sz w:val="17"/>
          <w:szCs w:val="17"/>
          <w:shd w:val="clear" w:color="auto" w:fill="FFFFFF"/>
        </w:rPr>
        <w:t>”</w:t>
      </w:r>
    </w:p>
    <w:p w:rsidR="00C912BA" w:rsidRDefault="00C912BA" w:rsidP="00C912BA">
      <w:pPr>
        <w:pStyle w:val="NormalWeb"/>
        <w:numPr>
          <w:ilvl w:val="0"/>
          <w:numId w:val="10"/>
        </w:numPr>
        <w:shd w:val="clear" w:color="auto" w:fill="FFFFFF"/>
        <w:spacing w:before="0" w:after="240" w:line="254" w:lineRule="atLeast"/>
        <w:jc w:val="both"/>
        <w:rPr>
          <w:rFonts w:asciiTheme="minorHAnsi" w:hAnsiTheme="minorHAnsi"/>
          <w:sz w:val="22"/>
          <w:szCs w:val="22"/>
        </w:rPr>
      </w:pPr>
      <w:r w:rsidRPr="00C912BA">
        <w:rPr>
          <w:rFonts w:asciiTheme="minorHAnsi" w:hAnsiTheme="minorHAnsi"/>
          <w:sz w:val="22"/>
          <w:szCs w:val="22"/>
        </w:rPr>
        <w:t>Tebliğ</w:t>
      </w:r>
      <w:r>
        <w:rPr>
          <w:rFonts w:asciiTheme="minorHAnsi" w:hAnsiTheme="minorHAnsi"/>
          <w:sz w:val="22"/>
          <w:szCs w:val="22"/>
        </w:rPr>
        <w:t>in</w:t>
      </w:r>
      <w:r w:rsidR="00434166">
        <w:rPr>
          <w:rFonts w:asciiTheme="minorHAnsi" w:hAnsiTheme="minorHAnsi"/>
          <w:sz w:val="22"/>
          <w:szCs w:val="22"/>
        </w:rPr>
        <w:t xml:space="preserve"> aşağıdaki belirtilen 5.4’üncü bölümü yürürlükten kaldırılmıştır;</w:t>
      </w:r>
    </w:p>
    <w:p w:rsidR="00C912BA" w:rsidRPr="00434166" w:rsidRDefault="00434166" w:rsidP="00C912BA">
      <w:pPr>
        <w:pStyle w:val="NormalWeb"/>
        <w:shd w:val="clear" w:color="auto" w:fill="FFFFFF"/>
        <w:spacing w:before="0" w:after="240" w:line="254" w:lineRule="atLeast"/>
        <w:ind w:left="360"/>
        <w:jc w:val="both"/>
        <w:rPr>
          <w:rFonts w:asciiTheme="minorHAnsi" w:hAnsiTheme="minorHAnsi"/>
          <w:i/>
          <w:sz w:val="22"/>
          <w:szCs w:val="22"/>
        </w:rPr>
      </w:pPr>
      <w:r w:rsidRPr="00434166">
        <w:rPr>
          <w:rFonts w:ascii="Verdana" w:hAnsi="Verdana"/>
          <w:i/>
          <w:color w:val="000000"/>
          <w:sz w:val="17"/>
          <w:szCs w:val="17"/>
          <w:shd w:val="clear" w:color="auto" w:fill="FFFFFF"/>
        </w:rPr>
        <w:t>“5.4. Elektronik fatura uygulamasına dâhil olma zorunluluğu getirilen mükellefler elektronik fatura uygulamasına kayıtlı olan diğer mükelleflere kâğıt ortamında fatura düzenleyemezler; düzenlemeleri halinde kâğıt ortamında düzenlenen bu faturalar hiç düzenlenmemiş sayılır.”</w:t>
      </w:r>
    </w:p>
    <w:p w:rsidR="00C912BA" w:rsidRPr="00C912BA" w:rsidRDefault="00C912BA" w:rsidP="00BC1A2D">
      <w:pPr>
        <w:pStyle w:val="NormalWeb"/>
        <w:shd w:val="clear" w:color="auto" w:fill="FFFFFF"/>
        <w:spacing w:before="0" w:after="240" w:line="254" w:lineRule="atLeast"/>
        <w:jc w:val="both"/>
        <w:rPr>
          <w:rFonts w:asciiTheme="minorHAnsi" w:hAnsiTheme="minorHAnsi"/>
          <w:i/>
          <w:sz w:val="22"/>
          <w:szCs w:val="22"/>
        </w:rPr>
      </w:pPr>
    </w:p>
    <w:p w:rsidR="00BC1A2D" w:rsidRDefault="00BC1A2D" w:rsidP="00BC1A2D">
      <w:pPr>
        <w:pStyle w:val="NormalWeb"/>
        <w:shd w:val="clear" w:color="auto" w:fill="FFFFFF"/>
        <w:spacing w:before="0" w:line="240" w:lineRule="auto"/>
        <w:jc w:val="both"/>
        <w:rPr>
          <w:rFonts w:ascii="Calibri" w:eastAsia="Calibri" w:hAnsi="Calibri" w:cs="Calibri"/>
          <w:color w:val="1F497D"/>
          <w:sz w:val="22"/>
          <w:szCs w:val="22"/>
          <w:lang w:eastAsia="en-US"/>
        </w:rPr>
      </w:pPr>
      <w:r w:rsidRPr="00BC1A2D">
        <w:rPr>
          <w:rFonts w:asciiTheme="minorHAnsi" w:hAnsiTheme="minorHAnsi"/>
          <w:sz w:val="22"/>
          <w:szCs w:val="22"/>
        </w:rPr>
        <w:t>Bilgilerinize sunarız,</w:t>
      </w:r>
      <w:r w:rsidR="009238B5" w:rsidRPr="00BC5E6A">
        <w:rPr>
          <w:rFonts w:ascii="Calibri" w:eastAsia="Calibri" w:hAnsi="Calibri" w:cs="Calibri"/>
          <w:color w:val="1F497D"/>
          <w:sz w:val="22"/>
          <w:szCs w:val="22"/>
          <w:lang w:eastAsia="en-US"/>
        </w:rPr>
        <w:t xml:space="preserve"> </w:t>
      </w:r>
    </w:p>
    <w:p w:rsidR="005F6332" w:rsidRPr="00434166" w:rsidRDefault="00EC1FC5" w:rsidP="00BC1A2D">
      <w:pPr>
        <w:pStyle w:val="NormalWeb"/>
        <w:shd w:val="clear" w:color="auto" w:fill="FFFFFF"/>
        <w:spacing w:before="0" w:line="240" w:lineRule="auto"/>
        <w:ind w:left="7080" w:firstLine="708"/>
        <w:jc w:val="both"/>
        <w:rPr>
          <w:rFonts w:ascii="Calibri" w:eastAsia="Calibri" w:hAnsi="Calibri" w:cs="Calibri"/>
          <w:sz w:val="22"/>
          <w:szCs w:val="22"/>
          <w:lang w:eastAsia="en-US"/>
        </w:rPr>
      </w:pPr>
      <w:r w:rsidRPr="00434166">
        <w:rPr>
          <w:rFonts w:ascii="Calibri" w:eastAsia="Calibri" w:hAnsi="Calibri" w:cs="Calibri"/>
          <w:sz w:val="22"/>
          <w:szCs w:val="22"/>
          <w:lang w:eastAsia="en-US"/>
        </w:rPr>
        <w:t>Saygılarımı</w:t>
      </w:r>
      <w:r w:rsidR="00A23BF1" w:rsidRPr="00434166">
        <w:rPr>
          <w:rFonts w:ascii="Calibri" w:eastAsia="Calibri" w:hAnsi="Calibri" w:cs="Calibri"/>
          <w:sz w:val="22"/>
          <w:szCs w:val="22"/>
          <w:lang w:eastAsia="en-US"/>
        </w:rPr>
        <w:t>zla,</w:t>
      </w:r>
    </w:p>
    <w:sectPr w:rsidR="005F6332" w:rsidRPr="00434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59" w:rsidRDefault="00275459" w:rsidP="00A71FB3">
      <w:r>
        <w:separator/>
      </w:r>
    </w:p>
  </w:endnote>
  <w:endnote w:type="continuationSeparator" w:id="0">
    <w:p w:rsidR="00275459" w:rsidRDefault="00275459"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59" w:rsidRDefault="00275459" w:rsidP="00A71FB3">
      <w:r>
        <w:separator/>
      </w:r>
    </w:p>
  </w:footnote>
  <w:footnote w:type="continuationSeparator" w:id="0">
    <w:p w:rsidR="00275459" w:rsidRDefault="00275459"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115E7BFF"/>
    <w:multiLevelType w:val="hybridMultilevel"/>
    <w:tmpl w:val="47DE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2ECE"/>
    <w:multiLevelType w:val="hybridMultilevel"/>
    <w:tmpl w:val="A72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6E56886"/>
    <w:multiLevelType w:val="hybridMultilevel"/>
    <w:tmpl w:val="2FD6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3"/>
  </w:num>
  <w:num w:numId="5">
    <w:abstractNumId w:val="8"/>
  </w:num>
  <w:num w:numId="6">
    <w:abstractNumId w:val="2"/>
  </w:num>
  <w:num w:numId="7">
    <w:abstractNumId w:val="1"/>
  </w:num>
  <w:num w:numId="8">
    <w:abstractNumId w:val="5"/>
  </w:num>
  <w:num w:numId="9">
    <w:abstractNumId w:val="7"/>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C7"/>
    <w:rsid w:val="0004652E"/>
    <w:rsid w:val="00046937"/>
    <w:rsid w:val="00067CBF"/>
    <w:rsid w:val="000719E0"/>
    <w:rsid w:val="000767D9"/>
    <w:rsid w:val="000875DE"/>
    <w:rsid w:val="00096FF4"/>
    <w:rsid w:val="00097D2E"/>
    <w:rsid w:val="000A3123"/>
    <w:rsid w:val="000C00F9"/>
    <w:rsid w:val="000D344D"/>
    <w:rsid w:val="000D7A12"/>
    <w:rsid w:val="000E0BD3"/>
    <w:rsid w:val="000E5358"/>
    <w:rsid w:val="000E5D39"/>
    <w:rsid w:val="00105516"/>
    <w:rsid w:val="001130E6"/>
    <w:rsid w:val="00123F6F"/>
    <w:rsid w:val="0012546F"/>
    <w:rsid w:val="001325A4"/>
    <w:rsid w:val="00145F2B"/>
    <w:rsid w:val="0015460C"/>
    <w:rsid w:val="001715D1"/>
    <w:rsid w:val="001741ED"/>
    <w:rsid w:val="00177BFB"/>
    <w:rsid w:val="001861D2"/>
    <w:rsid w:val="001A2CF6"/>
    <w:rsid w:val="001A5E50"/>
    <w:rsid w:val="001D4E07"/>
    <w:rsid w:val="001E12C6"/>
    <w:rsid w:val="00217DF3"/>
    <w:rsid w:val="0024387D"/>
    <w:rsid w:val="00246C5A"/>
    <w:rsid w:val="00247E15"/>
    <w:rsid w:val="00261647"/>
    <w:rsid w:val="00267460"/>
    <w:rsid w:val="0027346A"/>
    <w:rsid w:val="00275459"/>
    <w:rsid w:val="00276B44"/>
    <w:rsid w:val="002778C1"/>
    <w:rsid w:val="002B005A"/>
    <w:rsid w:val="002B44B3"/>
    <w:rsid w:val="002D7C92"/>
    <w:rsid w:val="002E4631"/>
    <w:rsid w:val="002E5B69"/>
    <w:rsid w:val="00304985"/>
    <w:rsid w:val="00305BA9"/>
    <w:rsid w:val="00314250"/>
    <w:rsid w:val="003343C7"/>
    <w:rsid w:val="00334FEB"/>
    <w:rsid w:val="00340A00"/>
    <w:rsid w:val="00340FA1"/>
    <w:rsid w:val="0034719D"/>
    <w:rsid w:val="003608B3"/>
    <w:rsid w:val="00363721"/>
    <w:rsid w:val="003642B5"/>
    <w:rsid w:val="00367E70"/>
    <w:rsid w:val="003A2528"/>
    <w:rsid w:val="003A2A8F"/>
    <w:rsid w:val="003A5323"/>
    <w:rsid w:val="003B2991"/>
    <w:rsid w:val="003D418D"/>
    <w:rsid w:val="003E0E76"/>
    <w:rsid w:val="003E164A"/>
    <w:rsid w:val="003E4EF1"/>
    <w:rsid w:val="003F31AA"/>
    <w:rsid w:val="00403209"/>
    <w:rsid w:val="004048A8"/>
    <w:rsid w:val="00404D5E"/>
    <w:rsid w:val="004057A2"/>
    <w:rsid w:val="00434166"/>
    <w:rsid w:val="00437188"/>
    <w:rsid w:val="004419D6"/>
    <w:rsid w:val="00444CBC"/>
    <w:rsid w:val="004517F4"/>
    <w:rsid w:val="00453754"/>
    <w:rsid w:val="00465811"/>
    <w:rsid w:val="00466734"/>
    <w:rsid w:val="00482BF1"/>
    <w:rsid w:val="004B0787"/>
    <w:rsid w:val="00514B59"/>
    <w:rsid w:val="00534AE5"/>
    <w:rsid w:val="00537C03"/>
    <w:rsid w:val="0054054D"/>
    <w:rsid w:val="00542714"/>
    <w:rsid w:val="0054396F"/>
    <w:rsid w:val="00563701"/>
    <w:rsid w:val="00567821"/>
    <w:rsid w:val="00574848"/>
    <w:rsid w:val="00574E67"/>
    <w:rsid w:val="0058328B"/>
    <w:rsid w:val="0058466E"/>
    <w:rsid w:val="005C208C"/>
    <w:rsid w:val="005C20A5"/>
    <w:rsid w:val="005C451F"/>
    <w:rsid w:val="005D0BE3"/>
    <w:rsid w:val="005E0CC0"/>
    <w:rsid w:val="005F08CA"/>
    <w:rsid w:val="005F5A5C"/>
    <w:rsid w:val="005F6332"/>
    <w:rsid w:val="006012BF"/>
    <w:rsid w:val="00606DAD"/>
    <w:rsid w:val="00607AF0"/>
    <w:rsid w:val="006115F0"/>
    <w:rsid w:val="00622887"/>
    <w:rsid w:val="006359D0"/>
    <w:rsid w:val="00643897"/>
    <w:rsid w:val="00656CA8"/>
    <w:rsid w:val="006600B1"/>
    <w:rsid w:val="00661F0B"/>
    <w:rsid w:val="006836E6"/>
    <w:rsid w:val="006A4B28"/>
    <w:rsid w:val="006A5CBD"/>
    <w:rsid w:val="006D0E6A"/>
    <w:rsid w:val="006D3F62"/>
    <w:rsid w:val="006D50BA"/>
    <w:rsid w:val="006F4199"/>
    <w:rsid w:val="00730C3E"/>
    <w:rsid w:val="00733095"/>
    <w:rsid w:val="007364C4"/>
    <w:rsid w:val="00777C75"/>
    <w:rsid w:val="0079119A"/>
    <w:rsid w:val="00794604"/>
    <w:rsid w:val="007A0F57"/>
    <w:rsid w:val="007A4519"/>
    <w:rsid w:val="007A5F1B"/>
    <w:rsid w:val="007B01E9"/>
    <w:rsid w:val="007C3A2C"/>
    <w:rsid w:val="007C5A3A"/>
    <w:rsid w:val="007D60E1"/>
    <w:rsid w:val="007D7FC8"/>
    <w:rsid w:val="007E063C"/>
    <w:rsid w:val="007E27E1"/>
    <w:rsid w:val="007E40F0"/>
    <w:rsid w:val="007E5E09"/>
    <w:rsid w:val="007E7BB9"/>
    <w:rsid w:val="008045F7"/>
    <w:rsid w:val="00816B4A"/>
    <w:rsid w:val="008417A9"/>
    <w:rsid w:val="008421C9"/>
    <w:rsid w:val="00885265"/>
    <w:rsid w:val="00892C9B"/>
    <w:rsid w:val="008A2A42"/>
    <w:rsid w:val="008A57CE"/>
    <w:rsid w:val="008A5BFD"/>
    <w:rsid w:val="008B5D6D"/>
    <w:rsid w:val="008D4477"/>
    <w:rsid w:val="008D719C"/>
    <w:rsid w:val="008F3B63"/>
    <w:rsid w:val="00914713"/>
    <w:rsid w:val="009238B5"/>
    <w:rsid w:val="0094311B"/>
    <w:rsid w:val="009701A2"/>
    <w:rsid w:val="009706CB"/>
    <w:rsid w:val="009740A5"/>
    <w:rsid w:val="009857A9"/>
    <w:rsid w:val="009859E7"/>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49D4"/>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5147"/>
    <w:rsid w:val="00B4725D"/>
    <w:rsid w:val="00B47A69"/>
    <w:rsid w:val="00B5240A"/>
    <w:rsid w:val="00B53C98"/>
    <w:rsid w:val="00B55476"/>
    <w:rsid w:val="00B85436"/>
    <w:rsid w:val="00B85EC7"/>
    <w:rsid w:val="00B90FD2"/>
    <w:rsid w:val="00B953BE"/>
    <w:rsid w:val="00BB0EBB"/>
    <w:rsid w:val="00BC1A2D"/>
    <w:rsid w:val="00BC543D"/>
    <w:rsid w:val="00BC55F2"/>
    <w:rsid w:val="00BC5E6A"/>
    <w:rsid w:val="00BD2329"/>
    <w:rsid w:val="00BF1D74"/>
    <w:rsid w:val="00C108A6"/>
    <w:rsid w:val="00C127C8"/>
    <w:rsid w:val="00C172D5"/>
    <w:rsid w:val="00C205B9"/>
    <w:rsid w:val="00C20CF2"/>
    <w:rsid w:val="00C21D82"/>
    <w:rsid w:val="00C22EC6"/>
    <w:rsid w:val="00C358AE"/>
    <w:rsid w:val="00C574AF"/>
    <w:rsid w:val="00C66262"/>
    <w:rsid w:val="00C67846"/>
    <w:rsid w:val="00C708A4"/>
    <w:rsid w:val="00C865B8"/>
    <w:rsid w:val="00C912BA"/>
    <w:rsid w:val="00CA0243"/>
    <w:rsid w:val="00CD0AF0"/>
    <w:rsid w:val="00CD6740"/>
    <w:rsid w:val="00CE396A"/>
    <w:rsid w:val="00CF5100"/>
    <w:rsid w:val="00CF516F"/>
    <w:rsid w:val="00D00E4B"/>
    <w:rsid w:val="00D03CEA"/>
    <w:rsid w:val="00D0466A"/>
    <w:rsid w:val="00D11253"/>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5465"/>
    <w:rsid w:val="00EE6AEB"/>
    <w:rsid w:val="00EF478B"/>
    <w:rsid w:val="00F04664"/>
    <w:rsid w:val="00F056AB"/>
    <w:rsid w:val="00F10D7A"/>
    <w:rsid w:val="00F13204"/>
    <w:rsid w:val="00F15E8C"/>
    <w:rsid w:val="00F2259C"/>
    <w:rsid w:val="00F25846"/>
    <w:rsid w:val="00F37F1D"/>
    <w:rsid w:val="00F4367C"/>
    <w:rsid w:val="00F46EC7"/>
    <w:rsid w:val="00F52810"/>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E4C8-6C3B-4626-91AF-847A1D7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39281470">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1905">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2C47-25A9-45D3-8316-EB0B7F057CBD}">
  <ds:schemaRefs>
    <ds:schemaRef ds:uri="http://schemas.microsoft.com/sharepoint/v3/contenttype/forms"/>
  </ds:schemaRefs>
</ds:datastoreItem>
</file>

<file path=customXml/itemProps2.xml><?xml version="1.0" encoding="utf-8"?>
<ds:datastoreItem xmlns:ds="http://schemas.openxmlformats.org/officeDocument/2006/customXml" ds:itemID="{8D148071-35B6-47B4-A657-64225F8A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3C5FE-4DD3-49E3-96EB-09FD8D5245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FB75B-6EEF-4C6D-85EE-1919C7EC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307</Words>
  <Characters>1753</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Nazlı Ülker</cp:lastModifiedBy>
  <cp:revision>16</cp:revision>
  <dcterms:created xsi:type="dcterms:W3CDTF">2014-12-04T11:43:00Z</dcterms:created>
  <dcterms:modified xsi:type="dcterms:W3CDTF">2015-04-07T07:37:00Z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