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10" w:rsidRPr="00B4023C" w:rsidRDefault="002B6374" w:rsidP="009B430F">
      <w:pPr>
        <w:pStyle w:val="2-OrtaBaslk"/>
        <w:spacing w:line="240" w:lineRule="exact"/>
        <w:jc w:val="both"/>
        <w:rPr>
          <w:color w:val="548DD4"/>
          <w:sz w:val="26"/>
          <w:szCs w:val="26"/>
        </w:rPr>
      </w:pPr>
      <w:r>
        <w:rPr>
          <w:color w:val="548DD4"/>
          <w:sz w:val="26"/>
          <w:szCs w:val="26"/>
        </w:rPr>
        <w:t>Ba</w:t>
      </w:r>
      <w:r>
        <w:rPr>
          <w:color w:val="548DD4"/>
          <w:sz w:val="26"/>
          <w:szCs w:val="26"/>
        </w:rPr>
        <w:t>ğı</w:t>
      </w:r>
      <w:r>
        <w:rPr>
          <w:color w:val="548DD4"/>
          <w:sz w:val="26"/>
          <w:szCs w:val="26"/>
        </w:rPr>
        <w:t>ms</w:t>
      </w:r>
      <w:r>
        <w:rPr>
          <w:color w:val="548DD4"/>
          <w:sz w:val="26"/>
          <w:szCs w:val="26"/>
        </w:rPr>
        <w:t>ı</w:t>
      </w:r>
      <w:r>
        <w:rPr>
          <w:color w:val="548DD4"/>
          <w:sz w:val="26"/>
          <w:szCs w:val="26"/>
        </w:rPr>
        <w:t xml:space="preserve">z Denetime Tabi Olma </w:t>
      </w:r>
      <w:r>
        <w:rPr>
          <w:color w:val="548DD4"/>
          <w:sz w:val="26"/>
          <w:szCs w:val="26"/>
        </w:rPr>
        <w:t>Ş</w:t>
      </w:r>
      <w:r>
        <w:rPr>
          <w:color w:val="548DD4"/>
          <w:sz w:val="26"/>
          <w:szCs w:val="26"/>
        </w:rPr>
        <w:t>artlar</w:t>
      </w:r>
      <w:r>
        <w:rPr>
          <w:color w:val="548DD4"/>
          <w:sz w:val="26"/>
          <w:szCs w:val="26"/>
        </w:rPr>
        <w:t>ı</w:t>
      </w:r>
      <w:r>
        <w:rPr>
          <w:color w:val="548DD4"/>
          <w:sz w:val="26"/>
          <w:szCs w:val="26"/>
        </w:rPr>
        <w:t xml:space="preserve"> De</w:t>
      </w:r>
      <w:r>
        <w:rPr>
          <w:color w:val="548DD4"/>
          <w:sz w:val="26"/>
          <w:szCs w:val="26"/>
        </w:rPr>
        <w:t>ğ</w:t>
      </w:r>
      <w:r>
        <w:rPr>
          <w:color w:val="548DD4"/>
          <w:sz w:val="26"/>
          <w:szCs w:val="26"/>
        </w:rPr>
        <w:t>i</w:t>
      </w:r>
      <w:r>
        <w:rPr>
          <w:color w:val="548DD4"/>
          <w:sz w:val="26"/>
          <w:szCs w:val="26"/>
        </w:rPr>
        <w:t>ş</w:t>
      </w:r>
      <w:r>
        <w:rPr>
          <w:color w:val="548DD4"/>
          <w:sz w:val="26"/>
          <w:szCs w:val="26"/>
        </w:rPr>
        <w:t>tirilmi</w:t>
      </w:r>
      <w:r>
        <w:rPr>
          <w:color w:val="548DD4"/>
          <w:sz w:val="26"/>
          <w:szCs w:val="26"/>
        </w:rPr>
        <w:t>ş</w:t>
      </w:r>
      <w:r>
        <w:rPr>
          <w:color w:val="548DD4"/>
          <w:sz w:val="26"/>
          <w:szCs w:val="26"/>
        </w:rPr>
        <w:t>tir</w:t>
      </w:r>
    </w:p>
    <w:p w:rsidR="00FC5A30" w:rsidRPr="00B4023C" w:rsidRDefault="00FC5A30" w:rsidP="00FC5A30">
      <w:pPr>
        <w:rPr>
          <w:rFonts w:ascii="Times New Roman" w:hAnsi="Times New Roman"/>
        </w:rPr>
      </w:pPr>
    </w:p>
    <w:p w:rsidR="002B6374" w:rsidRDefault="002B6374" w:rsidP="002B6374">
      <w:pPr>
        <w:jc w:val="both"/>
        <w:rPr>
          <w:rFonts w:ascii="Times New Roman" w:hAnsi="Times New Roman"/>
        </w:rPr>
      </w:pPr>
      <w:r w:rsidRPr="002B6374">
        <w:rPr>
          <w:rFonts w:ascii="Times New Roman" w:hAnsi="Times New Roman"/>
        </w:rPr>
        <w:t xml:space="preserve">01.02.2015 tarihli Resmi </w:t>
      </w:r>
      <w:proofErr w:type="spellStart"/>
      <w:r w:rsidRPr="002B6374">
        <w:rPr>
          <w:rFonts w:ascii="Times New Roman" w:hAnsi="Times New Roman"/>
        </w:rPr>
        <w:t>Gazete</w:t>
      </w:r>
      <w:r>
        <w:rPr>
          <w:rFonts w:ascii="Times New Roman" w:hAnsi="Times New Roman"/>
        </w:rPr>
        <w:t>’</w:t>
      </w:r>
      <w:r w:rsidRPr="002B6374">
        <w:rPr>
          <w:rFonts w:ascii="Times New Roman" w:hAnsi="Times New Roman"/>
        </w:rPr>
        <w:t>de</w:t>
      </w:r>
      <w:proofErr w:type="spellEnd"/>
      <w:r w:rsidRPr="002B6374">
        <w:rPr>
          <w:rFonts w:ascii="Times New Roman" w:hAnsi="Times New Roman"/>
        </w:rPr>
        <w:t xml:space="preserve"> Bağımsız </w:t>
      </w:r>
      <w:r w:rsidRPr="002B6374">
        <w:rPr>
          <w:rFonts w:ascii="Times New Roman" w:hAnsi="Times New Roman"/>
          <w:i/>
        </w:rPr>
        <w:t>Denetime Tabi Olacak Şirketlerin Belirlenmesine Dair Kararda Değişiklik Yapılmasına Dair Karar</w:t>
      </w:r>
      <w:r w:rsidRPr="002B6374">
        <w:rPr>
          <w:rFonts w:ascii="Times New Roman" w:hAnsi="Times New Roman"/>
        </w:rPr>
        <w:t xml:space="preserve"> yürürlüğe girmiştir. Bu karara göre şirketlerin bağımsız denetime tabi olma </w:t>
      </w:r>
      <w:proofErr w:type="gramStart"/>
      <w:r w:rsidRPr="002B6374">
        <w:rPr>
          <w:rFonts w:ascii="Times New Roman" w:hAnsi="Times New Roman"/>
        </w:rPr>
        <w:t>kriterleri</w:t>
      </w:r>
      <w:proofErr w:type="gramEnd"/>
      <w:r w:rsidRPr="002B6374">
        <w:rPr>
          <w:rFonts w:ascii="Times New Roman" w:hAnsi="Times New Roman"/>
        </w:rPr>
        <w:t xml:space="preserve"> değiştirilmiştir.</w:t>
      </w:r>
    </w:p>
    <w:p w:rsidR="002B6374" w:rsidRPr="002B6374" w:rsidRDefault="002B6374" w:rsidP="002B6374">
      <w:pPr>
        <w:jc w:val="both"/>
        <w:rPr>
          <w:rFonts w:ascii="Times New Roman" w:hAnsi="Times New Roman"/>
        </w:rPr>
      </w:pPr>
    </w:p>
    <w:p w:rsidR="002B6374" w:rsidRDefault="002B6374" w:rsidP="002B6374">
      <w:pPr>
        <w:jc w:val="both"/>
        <w:rPr>
          <w:rFonts w:ascii="Times New Roman" w:hAnsi="Times New Roman"/>
        </w:rPr>
      </w:pPr>
      <w:r w:rsidRPr="002B6374">
        <w:rPr>
          <w:rFonts w:ascii="Times New Roman" w:hAnsi="Times New Roman"/>
        </w:rPr>
        <w:t>Bu karara göre,</w:t>
      </w:r>
    </w:p>
    <w:p w:rsidR="002B6374" w:rsidRPr="002B6374" w:rsidRDefault="002B6374" w:rsidP="002B6374">
      <w:pPr>
        <w:jc w:val="both"/>
        <w:rPr>
          <w:rFonts w:ascii="Times New Roman" w:hAnsi="Times New Roman"/>
        </w:rPr>
      </w:pPr>
    </w:p>
    <w:p w:rsidR="002B6374" w:rsidRDefault="002B6374" w:rsidP="002B6374">
      <w:pPr>
        <w:jc w:val="both"/>
        <w:rPr>
          <w:rFonts w:ascii="Times New Roman" w:hAnsi="Times New Roman"/>
        </w:rPr>
      </w:pPr>
      <w:r w:rsidRPr="002B6374">
        <w:rPr>
          <w:rFonts w:ascii="Times New Roman" w:hAnsi="Times New Roman"/>
        </w:rPr>
        <w:t>Tek başına ya da bağlı ortaklıklar ve iştirakleri i</w:t>
      </w:r>
      <w:r>
        <w:rPr>
          <w:rFonts w:ascii="Times New Roman" w:hAnsi="Times New Roman"/>
        </w:rPr>
        <w:t>le birlikte;</w:t>
      </w:r>
    </w:p>
    <w:p w:rsidR="002B6374" w:rsidRPr="002B6374" w:rsidRDefault="002B6374" w:rsidP="002B6374">
      <w:pPr>
        <w:jc w:val="both"/>
        <w:rPr>
          <w:rFonts w:ascii="Times New Roman" w:hAnsi="Times New Roman"/>
        </w:rPr>
      </w:pPr>
      <w:bookmarkStart w:id="0" w:name="_GoBack"/>
      <w:bookmarkEnd w:id="0"/>
    </w:p>
    <w:p w:rsidR="002B6374" w:rsidRPr="002B6374" w:rsidRDefault="002B6374" w:rsidP="002B6374">
      <w:pPr>
        <w:numPr>
          <w:ilvl w:val="0"/>
          <w:numId w:val="9"/>
        </w:numPr>
        <w:jc w:val="both"/>
        <w:rPr>
          <w:rFonts w:ascii="Times New Roman" w:hAnsi="Times New Roman"/>
        </w:rPr>
      </w:pPr>
      <w:r w:rsidRPr="002B6374">
        <w:rPr>
          <w:rFonts w:ascii="Times New Roman" w:hAnsi="Times New Roman"/>
        </w:rPr>
        <w:t xml:space="preserve">Aktif </w:t>
      </w:r>
      <w:r>
        <w:rPr>
          <w:rFonts w:ascii="Times New Roman" w:hAnsi="Times New Roman"/>
        </w:rPr>
        <w:t>t</w:t>
      </w:r>
      <w:r w:rsidRPr="002B6374">
        <w:rPr>
          <w:rFonts w:ascii="Times New Roman" w:hAnsi="Times New Roman"/>
        </w:rPr>
        <w:t xml:space="preserve">oplamı </w:t>
      </w:r>
      <w:r>
        <w:rPr>
          <w:rFonts w:ascii="Times New Roman" w:hAnsi="Times New Roman"/>
        </w:rPr>
        <w:t xml:space="preserve">75 milyon ve üstünden </w:t>
      </w:r>
      <w:r w:rsidRPr="002B6374">
        <w:rPr>
          <w:rFonts w:ascii="Times New Roman" w:hAnsi="Times New Roman"/>
          <w:u w:val="single"/>
        </w:rPr>
        <w:t>50 milyon ve üstü</w:t>
      </w:r>
      <w:r>
        <w:rPr>
          <w:rFonts w:ascii="Times New Roman" w:hAnsi="Times New Roman"/>
        </w:rPr>
        <w:t>,</w:t>
      </w:r>
    </w:p>
    <w:p w:rsidR="002B6374" w:rsidRDefault="002B6374" w:rsidP="002B6374">
      <w:pPr>
        <w:numPr>
          <w:ilvl w:val="0"/>
          <w:numId w:val="9"/>
        </w:numPr>
        <w:jc w:val="both"/>
        <w:rPr>
          <w:rFonts w:ascii="Times New Roman" w:hAnsi="Times New Roman"/>
        </w:rPr>
      </w:pPr>
      <w:r w:rsidRPr="002B6374">
        <w:rPr>
          <w:rFonts w:ascii="Times New Roman" w:hAnsi="Times New Roman"/>
        </w:rPr>
        <w:t xml:space="preserve">Yıllık net satış hasılatı 150 milyon ve üstünden </w:t>
      </w:r>
      <w:r w:rsidRPr="002B6374">
        <w:rPr>
          <w:rFonts w:ascii="Times New Roman" w:hAnsi="Times New Roman"/>
          <w:u w:val="single"/>
        </w:rPr>
        <w:t>100 milyon ve üstü</w:t>
      </w:r>
      <w:r>
        <w:rPr>
          <w:rFonts w:ascii="Times New Roman" w:hAnsi="Times New Roman"/>
        </w:rPr>
        <w:t>,</w:t>
      </w:r>
    </w:p>
    <w:p w:rsidR="002B6374" w:rsidRPr="002B6374" w:rsidRDefault="002B6374" w:rsidP="002B6374">
      <w:pPr>
        <w:numPr>
          <w:ilvl w:val="0"/>
          <w:numId w:val="9"/>
        </w:numPr>
        <w:jc w:val="both"/>
        <w:rPr>
          <w:rFonts w:ascii="Times New Roman" w:hAnsi="Times New Roman"/>
        </w:rPr>
      </w:pPr>
      <w:r w:rsidRPr="002B6374">
        <w:rPr>
          <w:rFonts w:ascii="Times New Roman" w:hAnsi="Times New Roman"/>
        </w:rPr>
        <w:t xml:space="preserve">Çalışan </w:t>
      </w:r>
      <w:r>
        <w:rPr>
          <w:rFonts w:ascii="Times New Roman" w:hAnsi="Times New Roman"/>
        </w:rPr>
        <w:t>s</w:t>
      </w:r>
      <w:r w:rsidRPr="002B6374">
        <w:rPr>
          <w:rFonts w:ascii="Times New Roman" w:hAnsi="Times New Roman"/>
        </w:rPr>
        <w:t xml:space="preserve">ayısı </w:t>
      </w:r>
      <w:r>
        <w:rPr>
          <w:rFonts w:ascii="Times New Roman" w:hAnsi="Times New Roman"/>
        </w:rPr>
        <w:t xml:space="preserve">250 kişi ve üstünden </w:t>
      </w:r>
      <w:r w:rsidRPr="002B6374">
        <w:rPr>
          <w:rFonts w:ascii="Times New Roman" w:hAnsi="Times New Roman"/>
          <w:u w:val="single"/>
        </w:rPr>
        <w:t>200 kişi ve üstü</w:t>
      </w:r>
    </w:p>
    <w:p w:rsidR="002B6374" w:rsidRDefault="002B6374" w:rsidP="002B6374">
      <w:pPr>
        <w:jc w:val="both"/>
        <w:rPr>
          <w:rFonts w:ascii="Times New Roman" w:hAnsi="Times New Roman"/>
        </w:rPr>
      </w:pPr>
    </w:p>
    <w:p w:rsidR="002B6374" w:rsidRPr="002B6374" w:rsidRDefault="002B6374" w:rsidP="002B6374">
      <w:pPr>
        <w:jc w:val="both"/>
        <w:rPr>
          <w:rFonts w:ascii="Times New Roman" w:hAnsi="Times New Roman"/>
        </w:rPr>
      </w:pPr>
      <w:proofErr w:type="gramStart"/>
      <w:r>
        <w:rPr>
          <w:rFonts w:ascii="Times New Roman" w:hAnsi="Times New Roman"/>
        </w:rPr>
        <w:t>olarak</w:t>
      </w:r>
      <w:proofErr w:type="gramEnd"/>
      <w:r>
        <w:rPr>
          <w:rFonts w:ascii="Times New Roman" w:hAnsi="Times New Roman"/>
        </w:rPr>
        <w:t xml:space="preserve"> değiştirilmiştir. B</w:t>
      </w:r>
      <w:r w:rsidRPr="002B6374">
        <w:rPr>
          <w:rFonts w:ascii="Times New Roman" w:hAnsi="Times New Roman"/>
        </w:rPr>
        <w:t>u üç ölçütten en az ikisini art arda iki hesap döneminde sağlayan şirketler, Kamu Gözetimi, Muhasebe ve Denetim Standartları Kurumunun Teşkilat ve Görevleri Hakkında Kanun Hükümde Kararname hükümleri çerçevesinde bağımsız denetime tabi olacaklardır.</w:t>
      </w:r>
    </w:p>
    <w:p w:rsidR="00740B70" w:rsidRDefault="00740B70" w:rsidP="00827E52">
      <w:pPr>
        <w:rPr>
          <w:rFonts w:ascii="Times New Roman" w:hAnsi="Times New Roman"/>
        </w:rPr>
      </w:pPr>
    </w:p>
    <w:p w:rsidR="00221E54" w:rsidRDefault="00221E54" w:rsidP="00827E52">
      <w:pPr>
        <w:rPr>
          <w:rFonts w:ascii="Times New Roman" w:hAnsi="Times New Roman"/>
        </w:rPr>
      </w:pPr>
      <w:r>
        <w:rPr>
          <w:rFonts w:ascii="Times New Roman" w:hAnsi="Times New Roman"/>
        </w:rPr>
        <w:t xml:space="preserve">Konu ile ilgili bir önceki bilgilendirme notuna </w:t>
      </w:r>
      <w:hyperlink r:id="rId8" w:history="1">
        <w:r w:rsidRPr="00221E54">
          <w:rPr>
            <w:rStyle w:val="Hyperlink"/>
            <w:rFonts w:ascii="Times New Roman" w:hAnsi="Times New Roman"/>
          </w:rPr>
          <w:t>buradan</w:t>
        </w:r>
      </w:hyperlink>
      <w:r>
        <w:rPr>
          <w:rFonts w:ascii="Times New Roman" w:hAnsi="Times New Roman"/>
        </w:rPr>
        <w:t xml:space="preserve"> ulaşabilirsiniz. </w:t>
      </w:r>
    </w:p>
    <w:p w:rsidR="00827E52" w:rsidRPr="00B4023C" w:rsidRDefault="00827E52" w:rsidP="00827E52">
      <w:pPr>
        <w:rPr>
          <w:rFonts w:ascii="Times New Roman" w:hAnsi="Times New Roman"/>
        </w:rPr>
      </w:pPr>
    </w:p>
    <w:p w:rsidR="00740B70" w:rsidRPr="00B4023C" w:rsidRDefault="00740B70" w:rsidP="00740B70">
      <w:pPr>
        <w:jc w:val="both"/>
        <w:rPr>
          <w:rFonts w:ascii="Times New Roman" w:hAnsi="Times New Roman"/>
        </w:rPr>
      </w:pPr>
      <w:r w:rsidRPr="00B4023C">
        <w:rPr>
          <w:rFonts w:ascii="Times New Roman" w:hAnsi="Times New Roman"/>
        </w:rPr>
        <w:t>Saygılarımızla,</w:t>
      </w:r>
    </w:p>
    <w:sectPr w:rsidR="00740B70" w:rsidRPr="00B40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878"/>
    <w:multiLevelType w:val="hybridMultilevel"/>
    <w:tmpl w:val="C6BCAC0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2206084B"/>
    <w:multiLevelType w:val="hybridMultilevel"/>
    <w:tmpl w:val="C31482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6A637FB"/>
    <w:multiLevelType w:val="hybridMultilevel"/>
    <w:tmpl w:val="A768AD74"/>
    <w:lvl w:ilvl="0" w:tplc="4D787060">
      <w:start w:val="1"/>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C688A"/>
    <w:multiLevelType w:val="hybridMultilevel"/>
    <w:tmpl w:val="685C14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968011C"/>
    <w:multiLevelType w:val="hybridMultilevel"/>
    <w:tmpl w:val="0EF4E422"/>
    <w:lvl w:ilvl="0" w:tplc="B0B4623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D76ACE"/>
    <w:multiLevelType w:val="hybridMultilevel"/>
    <w:tmpl w:val="69820A46"/>
    <w:lvl w:ilvl="0" w:tplc="9A56753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5ED7D71"/>
    <w:multiLevelType w:val="hybridMultilevel"/>
    <w:tmpl w:val="6FFC8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BD76332"/>
    <w:multiLevelType w:val="hybridMultilevel"/>
    <w:tmpl w:val="684A7C54"/>
    <w:lvl w:ilvl="0" w:tplc="9D1E0906">
      <w:start w:val="1"/>
      <w:numFmt w:val="bullet"/>
      <w:lvlText w:val="-"/>
      <w:lvlJc w:val="left"/>
      <w:pPr>
        <w:ind w:left="720" w:hanging="360"/>
      </w:pPr>
      <w:rPr>
        <w:rFonts w:ascii="Calibri" w:eastAsia="ヒラギノ明朝 Pro W3"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0D91036"/>
    <w:multiLevelType w:val="hybridMultilevel"/>
    <w:tmpl w:val="516C0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BEE8802C">
      <w:start w:val="2013"/>
      <w:numFmt w:val="bullet"/>
      <w:lvlText w:val="-"/>
      <w:lvlJc w:val="left"/>
      <w:pPr>
        <w:ind w:left="2880" w:hanging="360"/>
      </w:pPr>
      <w:rPr>
        <w:rFonts w:ascii="Arial" w:eastAsia="Times New Roman" w:hAnsi="Arial" w:cs="Aria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3"/>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30"/>
    <w:rsid w:val="00012CE3"/>
    <w:rsid w:val="00022DDB"/>
    <w:rsid w:val="00030049"/>
    <w:rsid w:val="000420E7"/>
    <w:rsid w:val="00045DAE"/>
    <w:rsid w:val="00074450"/>
    <w:rsid w:val="00094C24"/>
    <w:rsid w:val="000D2813"/>
    <w:rsid w:val="001A0B00"/>
    <w:rsid w:val="002114DC"/>
    <w:rsid w:val="00221E54"/>
    <w:rsid w:val="002B6374"/>
    <w:rsid w:val="002D4D0A"/>
    <w:rsid w:val="003534E7"/>
    <w:rsid w:val="0036779A"/>
    <w:rsid w:val="003E256B"/>
    <w:rsid w:val="003F25E1"/>
    <w:rsid w:val="0040121D"/>
    <w:rsid w:val="004061AB"/>
    <w:rsid w:val="00484ACA"/>
    <w:rsid w:val="00497A41"/>
    <w:rsid w:val="004A4EAB"/>
    <w:rsid w:val="004C1075"/>
    <w:rsid w:val="00552340"/>
    <w:rsid w:val="005D4274"/>
    <w:rsid w:val="006214DD"/>
    <w:rsid w:val="00626FAD"/>
    <w:rsid w:val="00627AD6"/>
    <w:rsid w:val="00637EDC"/>
    <w:rsid w:val="00683A83"/>
    <w:rsid w:val="006878FD"/>
    <w:rsid w:val="00703933"/>
    <w:rsid w:val="00703DB6"/>
    <w:rsid w:val="00740B70"/>
    <w:rsid w:val="00751475"/>
    <w:rsid w:val="007722B9"/>
    <w:rsid w:val="007D1390"/>
    <w:rsid w:val="007D4441"/>
    <w:rsid w:val="008127C8"/>
    <w:rsid w:val="00827E52"/>
    <w:rsid w:val="008516B7"/>
    <w:rsid w:val="00851FEA"/>
    <w:rsid w:val="00883412"/>
    <w:rsid w:val="008D798C"/>
    <w:rsid w:val="00992398"/>
    <w:rsid w:val="009A3C76"/>
    <w:rsid w:val="009A5DF9"/>
    <w:rsid w:val="009B0D00"/>
    <w:rsid w:val="009B430F"/>
    <w:rsid w:val="009F120E"/>
    <w:rsid w:val="009F147B"/>
    <w:rsid w:val="009F55DF"/>
    <w:rsid w:val="00A153FF"/>
    <w:rsid w:val="00A44ED3"/>
    <w:rsid w:val="00A52739"/>
    <w:rsid w:val="00A827FA"/>
    <w:rsid w:val="00B337FB"/>
    <w:rsid w:val="00B4023C"/>
    <w:rsid w:val="00B7266C"/>
    <w:rsid w:val="00B74F29"/>
    <w:rsid w:val="00BF5EB3"/>
    <w:rsid w:val="00C23815"/>
    <w:rsid w:val="00C527FB"/>
    <w:rsid w:val="00CB7290"/>
    <w:rsid w:val="00CB7CE0"/>
    <w:rsid w:val="00D6554D"/>
    <w:rsid w:val="00DD2783"/>
    <w:rsid w:val="00DE18BA"/>
    <w:rsid w:val="00DF303D"/>
    <w:rsid w:val="00DF7186"/>
    <w:rsid w:val="00E154DA"/>
    <w:rsid w:val="00E224CB"/>
    <w:rsid w:val="00E83923"/>
    <w:rsid w:val="00E92627"/>
    <w:rsid w:val="00ED2884"/>
    <w:rsid w:val="00ED4472"/>
    <w:rsid w:val="00ED77CB"/>
    <w:rsid w:val="00F52A10"/>
    <w:rsid w:val="00FC5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5F53C-4C3C-4259-9BE0-B35E58B1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A30"/>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5A30"/>
  </w:style>
  <w:style w:type="paragraph" w:customStyle="1" w:styleId="3-NormalYaz">
    <w:name w:val="3-Normal Yazı"/>
    <w:rsid w:val="002114DC"/>
    <w:pPr>
      <w:tabs>
        <w:tab w:val="left" w:pos="566"/>
      </w:tabs>
      <w:spacing w:after="0" w:line="240" w:lineRule="auto"/>
      <w:jc w:val="both"/>
    </w:pPr>
    <w:rPr>
      <w:rFonts w:ascii="Times New Roman" w:eastAsia="ヒラギノ明朝 Pro W3" w:hAnsi="Times" w:cs="Times New Roman"/>
      <w:sz w:val="19"/>
      <w:szCs w:val="20"/>
    </w:rPr>
  </w:style>
  <w:style w:type="character" w:styleId="Hyperlink">
    <w:name w:val="Hyperlink"/>
    <w:basedOn w:val="DefaultParagraphFont"/>
    <w:uiPriority w:val="99"/>
    <w:unhideWhenUsed/>
    <w:rsid w:val="002114DC"/>
    <w:rPr>
      <w:color w:val="0000FF"/>
      <w:u w:val="single"/>
    </w:rPr>
  </w:style>
  <w:style w:type="paragraph" w:customStyle="1" w:styleId="2-OrtaBaslk">
    <w:name w:val="2-Orta Baslık"/>
    <w:rsid w:val="00074450"/>
    <w:pPr>
      <w:spacing w:after="0" w:line="240" w:lineRule="auto"/>
      <w:jc w:val="center"/>
    </w:pPr>
    <w:rPr>
      <w:rFonts w:ascii="Times New Roman" w:eastAsia="ヒラギノ明朝 Pro W3" w:hAnsi="Times" w:cs="Times New Roman"/>
      <w:b/>
      <w:sz w:val="19"/>
      <w:szCs w:val="20"/>
    </w:rPr>
  </w:style>
  <w:style w:type="paragraph" w:styleId="ListParagraph">
    <w:name w:val="List Paragraph"/>
    <w:basedOn w:val="Normal"/>
    <w:uiPriority w:val="34"/>
    <w:qFormat/>
    <w:rsid w:val="00074450"/>
    <w:pPr>
      <w:ind w:left="720"/>
      <w:contextualSpacing/>
    </w:pPr>
  </w:style>
  <w:style w:type="paragraph" w:styleId="NormalWeb">
    <w:name w:val="Normal (Web)"/>
    <w:basedOn w:val="Normal"/>
    <w:uiPriority w:val="99"/>
    <w:unhideWhenUsed/>
    <w:rsid w:val="00F52A10"/>
    <w:pPr>
      <w:spacing w:before="195" w:line="225" w:lineRule="atLeast"/>
    </w:pPr>
    <w:rPr>
      <w:rFonts w:ascii="Arial" w:eastAsia="Times New Roman" w:hAnsi="Arial" w:cs="Arial"/>
      <w:sz w:val="20"/>
      <w:szCs w:val="20"/>
      <w:lang w:eastAsia="tr-TR"/>
    </w:rPr>
  </w:style>
  <w:style w:type="character" w:styleId="FollowedHyperlink">
    <w:name w:val="FollowedHyperlink"/>
    <w:basedOn w:val="DefaultParagraphFont"/>
    <w:uiPriority w:val="99"/>
    <w:semiHidden/>
    <w:unhideWhenUsed/>
    <w:rsid w:val="00DD2783"/>
    <w:rPr>
      <w:color w:val="800080" w:themeColor="followedHyperlink"/>
      <w:u w:val="single"/>
    </w:rPr>
  </w:style>
  <w:style w:type="table" w:styleId="TableGrid">
    <w:name w:val="Table Grid"/>
    <w:basedOn w:val="TableNormal"/>
    <w:uiPriority w:val="59"/>
    <w:rsid w:val="00DD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5DAE"/>
    <w:rPr>
      <w:b/>
      <w:bCs/>
    </w:rPr>
  </w:style>
  <w:style w:type="table" w:styleId="PlainTable2">
    <w:name w:val="Plain Table 2"/>
    <w:basedOn w:val="TableNormal"/>
    <w:uiPriority w:val="42"/>
    <w:rsid w:val="00045D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98094">
      <w:bodyDiv w:val="1"/>
      <w:marLeft w:val="0"/>
      <w:marRight w:val="0"/>
      <w:marTop w:val="0"/>
      <w:marBottom w:val="0"/>
      <w:divBdr>
        <w:top w:val="none" w:sz="0" w:space="0" w:color="auto"/>
        <w:left w:val="none" w:sz="0" w:space="0" w:color="auto"/>
        <w:bottom w:val="none" w:sz="0" w:space="0" w:color="auto"/>
        <w:right w:val="none" w:sz="0" w:space="0" w:color="auto"/>
      </w:divBdr>
    </w:div>
    <w:div w:id="969282161">
      <w:bodyDiv w:val="1"/>
      <w:marLeft w:val="0"/>
      <w:marRight w:val="0"/>
      <w:marTop w:val="0"/>
      <w:marBottom w:val="0"/>
      <w:divBdr>
        <w:top w:val="none" w:sz="0" w:space="0" w:color="auto"/>
        <w:left w:val="none" w:sz="0" w:space="0" w:color="auto"/>
        <w:bottom w:val="none" w:sz="0" w:space="0" w:color="auto"/>
        <w:right w:val="none" w:sz="0" w:space="0" w:color="auto"/>
      </w:divBdr>
      <w:divsChild>
        <w:div w:id="639650953">
          <w:marLeft w:val="0"/>
          <w:marRight w:val="0"/>
          <w:marTop w:val="0"/>
          <w:marBottom w:val="0"/>
          <w:divBdr>
            <w:top w:val="none" w:sz="0" w:space="0" w:color="auto"/>
            <w:left w:val="none" w:sz="0" w:space="0" w:color="auto"/>
            <w:bottom w:val="none" w:sz="0" w:space="0" w:color="auto"/>
            <w:right w:val="none" w:sz="0" w:space="0" w:color="auto"/>
          </w:divBdr>
          <w:divsChild>
            <w:div w:id="1363096127">
              <w:marLeft w:val="0"/>
              <w:marRight w:val="0"/>
              <w:marTop w:val="0"/>
              <w:marBottom w:val="0"/>
              <w:divBdr>
                <w:top w:val="none" w:sz="0" w:space="0" w:color="auto"/>
                <w:left w:val="none" w:sz="0" w:space="0" w:color="auto"/>
                <w:bottom w:val="none" w:sz="0" w:space="0" w:color="auto"/>
                <w:right w:val="none" w:sz="0" w:space="0" w:color="auto"/>
              </w:divBdr>
              <w:divsChild>
                <w:div w:id="194391712">
                  <w:marLeft w:val="0"/>
                  <w:marRight w:val="0"/>
                  <w:marTop w:val="0"/>
                  <w:marBottom w:val="0"/>
                  <w:divBdr>
                    <w:top w:val="none" w:sz="0" w:space="0" w:color="auto"/>
                    <w:left w:val="none" w:sz="0" w:space="0" w:color="auto"/>
                    <w:bottom w:val="none" w:sz="0" w:space="0" w:color="auto"/>
                    <w:right w:val="none" w:sz="0" w:space="0" w:color="auto"/>
                  </w:divBdr>
                  <w:divsChild>
                    <w:div w:id="2146652796">
                      <w:marLeft w:val="0"/>
                      <w:marRight w:val="0"/>
                      <w:marTop w:val="0"/>
                      <w:marBottom w:val="0"/>
                      <w:divBdr>
                        <w:top w:val="none" w:sz="0" w:space="0" w:color="auto"/>
                        <w:left w:val="none" w:sz="0" w:space="0" w:color="auto"/>
                        <w:bottom w:val="none" w:sz="0" w:space="0" w:color="auto"/>
                        <w:right w:val="none" w:sz="0" w:space="0" w:color="auto"/>
                      </w:divBdr>
                      <w:divsChild>
                        <w:div w:id="2032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226745">
      <w:bodyDiv w:val="1"/>
      <w:marLeft w:val="0"/>
      <w:marRight w:val="0"/>
      <w:marTop w:val="0"/>
      <w:marBottom w:val="0"/>
      <w:divBdr>
        <w:top w:val="none" w:sz="0" w:space="0" w:color="auto"/>
        <w:left w:val="none" w:sz="0" w:space="0" w:color="auto"/>
        <w:bottom w:val="none" w:sz="0" w:space="0" w:color="auto"/>
        <w:right w:val="none" w:sz="0" w:space="0" w:color="auto"/>
      </w:divBdr>
    </w:div>
    <w:div w:id="1346708443">
      <w:bodyDiv w:val="1"/>
      <w:marLeft w:val="0"/>
      <w:marRight w:val="0"/>
      <w:marTop w:val="0"/>
      <w:marBottom w:val="0"/>
      <w:divBdr>
        <w:top w:val="none" w:sz="0" w:space="0" w:color="auto"/>
        <w:left w:val="none" w:sz="0" w:space="0" w:color="auto"/>
        <w:bottom w:val="none" w:sz="0" w:space="0" w:color="auto"/>
        <w:right w:val="none" w:sz="0" w:space="0" w:color="auto"/>
      </w:divBdr>
      <w:divsChild>
        <w:div w:id="1330061826">
          <w:marLeft w:val="0"/>
          <w:marRight w:val="0"/>
          <w:marTop w:val="0"/>
          <w:marBottom w:val="0"/>
          <w:divBdr>
            <w:top w:val="none" w:sz="0" w:space="0" w:color="auto"/>
            <w:left w:val="none" w:sz="0" w:space="0" w:color="auto"/>
            <w:bottom w:val="none" w:sz="0" w:space="0" w:color="auto"/>
            <w:right w:val="none" w:sz="0" w:space="0" w:color="auto"/>
          </w:divBdr>
          <w:divsChild>
            <w:div w:id="14684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72320">
      <w:bodyDiv w:val="1"/>
      <w:marLeft w:val="0"/>
      <w:marRight w:val="0"/>
      <w:marTop w:val="0"/>
      <w:marBottom w:val="0"/>
      <w:divBdr>
        <w:top w:val="none" w:sz="0" w:space="0" w:color="auto"/>
        <w:left w:val="none" w:sz="0" w:space="0" w:color="auto"/>
        <w:bottom w:val="none" w:sz="0" w:space="0" w:color="auto"/>
        <w:right w:val="none" w:sz="0" w:space="0" w:color="auto"/>
      </w:divBdr>
      <w:divsChild>
        <w:div w:id="449402281">
          <w:marLeft w:val="0"/>
          <w:marRight w:val="0"/>
          <w:marTop w:val="0"/>
          <w:marBottom w:val="0"/>
          <w:divBdr>
            <w:top w:val="none" w:sz="0" w:space="0" w:color="auto"/>
            <w:left w:val="none" w:sz="0" w:space="0" w:color="auto"/>
            <w:bottom w:val="none" w:sz="0" w:space="0" w:color="auto"/>
            <w:right w:val="none" w:sz="0" w:space="0" w:color="auto"/>
          </w:divBdr>
          <w:divsChild>
            <w:div w:id="20156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0139">
      <w:bodyDiv w:val="1"/>
      <w:marLeft w:val="0"/>
      <w:marRight w:val="0"/>
      <w:marTop w:val="0"/>
      <w:marBottom w:val="0"/>
      <w:divBdr>
        <w:top w:val="none" w:sz="0" w:space="0" w:color="auto"/>
        <w:left w:val="none" w:sz="0" w:space="0" w:color="auto"/>
        <w:bottom w:val="none" w:sz="0" w:space="0" w:color="auto"/>
        <w:right w:val="none" w:sz="0" w:space="0" w:color="auto"/>
      </w:divBdr>
      <w:divsChild>
        <w:div w:id="568999406">
          <w:marLeft w:val="0"/>
          <w:marRight w:val="0"/>
          <w:marTop w:val="0"/>
          <w:marBottom w:val="0"/>
          <w:divBdr>
            <w:top w:val="none" w:sz="0" w:space="0" w:color="auto"/>
            <w:left w:val="none" w:sz="0" w:space="0" w:color="auto"/>
            <w:bottom w:val="none" w:sz="0" w:space="0" w:color="auto"/>
            <w:right w:val="none" w:sz="0" w:space="0" w:color="auto"/>
          </w:divBdr>
          <w:divsChild>
            <w:div w:id="1263564302">
              <w:marLeft w:val="0"/>
              <w:marRight w:val="0"/>
              <w:marTop w:val="0"/>
              <w:marBottom w:val="0"/>
              <w:divBdr>
                <w:top w:val="none" w:sz="0" w:space="0" w:color="auto"/>
                <w:left w:val="none" w:sz="0" w:space="0" w:color="auto"/>
                <w:bottom w:val="none" w:sz="0" w:space="0" w:color="auto"/>
                <w:right w:val="none" w:sz="0" w:space="0" w:color="auto"/>
              </w:divBdr>
              <w:divsChild>
                <w:div w:id="324213180">
                  <w:marLeft w:val="0"/>
                  <w:marRight w:val="0"/>
                  <w:marTop w:val="0"/>
                  <w:marBottom w:val="0"/>
                  <w:divBdr>
                    <w:top w:val="none" w:sz="0" w:space="0" w:color="auto"/>
                    <w:left w:val="none" w:sz="0" w:space="0" w:color="auto"/>
                    <w:bottom w:val="none" w:sz="0" w:space="0" w:color="auto"/>
                    <w:right w:val="none" w:sz="0" w:space="0" w:color="auto"/>
                  </w:divBdr>
                  <w:divsChild>
                    <w:div w:id="1832482588">
                      <w:marLeft w:val="0"/>
                      <w:marRight w:val="0"/>
                      <w:marTop w:val="0"/>
                      <w:marBottom w:val="0"/>
                      <w:divBdr>
                        <w:top w:val="none" w:sz="0" w:space="0" w:color="auto"/>
                        <w:left w:val="none" w:sz="0" w:space="0" w:color="auto"/>
                        <w:bottom w:val="none" w:sz="0" w:space="0" w:color="auto"/>
                        <w:right w:val="none" w:sz="0" w:space="0" w:color="auto"/>
                      </w:divBdr>
                      <w:divsChild>
                        <w:div w:id="76288698">
                          <w:marLeft w:val="0"/>
                          <w:marRight w:val="0"/>
                          <w:marTop w:val="0"/>
                          <w:marBottom w:val="0"/>
                          <w:divBdr>
                            <w:top w:val="none" w:sz="0" w:space="0" w:color="auto"/>
                            <w:left w:val="none" w:sz="0" w:space="0" w:color="auto"/>
                            <w:bottom w:val="none" w:sz="0" w:space="0" w:color="auto"/>
                            <w:right w:val="none" w:sz="0" w:space="0" w:color="auto"/>
                          </w:divBdr>
                          <w:divsChild>
                            <w:div w:id="1730300871">
                              <w:marLeft w:val="0"/>
                              <w:marRight w:val="0"/>
                              <w:marTop w:val="0"/>
                              <w:marBottom w:val="0"/>
                              <w:divBdr>
                                <w:top w:val="none" w:sz="0" w:space="0" w:color="auto"/>
                                <w:left w:val="none" w:sz="0" w:space="0" w:color="auto"/>
                                <w:bottom w:val="none" w:sz="0" w:space="0" w:color="auto"/>
                                <w:right w:val="none" w:sz="0" w:space="0" w:color="auto"/>
                              </w:divBdr>
                            </w:div>
                            <w:div w:id="7525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6917">
      <w:bodyDiv w:val="1"/>
      <w:marLeft w:val="0"/>
      <w:marRight w:val="0"/>
      <w:marTop w:val="0"/>
      <w:marBottom w:val="0"/>
      <w:divBdr>
        <w:top w:val="none" w:sz="0" w:space="0" w:color="auto"/>
        <w:left w:val="none" w:sz="0" w:space="0" w:color="auto"/>
        <w:bottom w:val="none" w:sz="0" w:space="0" w:color="auto"/>
        <w:right w:val="none" w:sz="0" w:space="0" w:color="auto"/>
      </w:divBdr>
      <w:divsChild>
        <w:div w:id="1541163320">
          <w:marLeft w:val="0"/>
          <w:marRight w:val="0"/>
          <w:marTop w:val="0"/>
          <w:marBottom w:val="0"/>
          <w:divBdr>
            <w:top w:val="none" w:sz="0" w:space="0" w:color="auto"/>
            <w:left w:val="none" w:sz="0" w:space="0" w:color="auto"/>
            <w:bottom w:val="none" w:sz="0" w:space="0" w:color="auto"/>
            <w:right w:val="none" w:sz="0" w:space="0" w:color="auto"/>
          </w:divBdr>
          <w:divsChild>
            <w:div w:id="967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talar.com/dosya/139/bilgilendirme-notu-11-bagimsiz-denetime-tabi-olacak-irketlerin-belirlenmesine-dair-bkk-iliskin-usul-ve-esaslar_139_3017649.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F4745-5423-4038-B126-E4F90B36B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0225D-8FB5-49A7-91E4-1CECEA950D53}">
  <ds:schemaRefs>
    <ds:schemaRef ds:uri="http://schemas.microsoft.com/sharepoint/v3/contenttype/forms"/>
  </ds:schemaRefs>
</ds:datastoreItem>
</file>

<file path=customXml/itemProps3.xml><?xml version="1.0" encoding="utf-8"?>
<ds:datastoreItem xmlns:ds="http://schemas.openxmlformats.org/officeDocument/2006/customXml" ds:itemID="{D533C598-5454-4D7C-B51D-E05162036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939</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Ceyda Eratalar</cp:lastModifiedBy>
  <cp:revision>4</cp:revision>
  <dcterms:created xsi:type="dcterms:W3CDTF">2015-02-04T16:27:00Z</dcterms:created>
  <dcterms:modified xsi:type="dcterms:W3CDTF">2015-02-04T16:36:00Z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