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C7A0" w14:textId="63715284" w:rsidR="00870C89" w:rsidRPr="00D85E5E" w:rsidRDefault="00E05525" w:rsidP="00D85E5E">
      <w:pPr>
        <w:pStyle w:val="2-OrtaBaslk0"/>
        <w:spacing w:line="240" w:lineRule="exact"/>
        <w:jc w:val="both"/>
        <w:rPr>
          <w:color w:val="548DD4"/>
          <w:sz w:val="26"/>
          <w:szCs w:val="26"/>
        </w:rPr>
      </w:pPr>
      <w:bookmarkStart w:id="0" w:name="_GoBack"/>
      <w:r>
        <w:rPr>
          <w:color w:val="548DD4"/>
          <w:sz w:val="26"/>
          <w:szCs w:val="26"/>
        </w:rPr>
        <w:t>Kurumlar Vergisi Beyannamesi G</w:t>
      </w:r>
      <w:r>
        <w:rPr>
          <w:color w:val="548DD4"/>
          <w:sz w:val="26"/>
          <w:szCs w:val="26"/>
        </w:rPr>
        <w:t>ü</w:t>
      </w:r>
      <w:r>
        <w:rPr>
          <w:color w:val="548DD4"/>
          <w:sz w:val="26"/>
          <w:szCs w:val="26"/>
        </w:rPr>
        <w:t>ncellemesi</w:t>
      </w:r>
    </w:p>
    <w:p w14:paraId="6EB808C8" w14:textId="77777777" w:rsidR="00D85E5E" w:rsidRDefault="00D85E5E" w:rsidP="00335BE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776C78" w14:textId="153B6C04" w:rsidR="00E05525" w:rsidRDefault="00E05525" w:rsidP="00335BE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01.04.2014 tarihinde </w:t>
      </w:r>
      <w:r w:rsidRPr="00E05525">
        <w:rPr>
          <w:rFonts w:ascii="Times New Roman" w:hAnsi="Times New Roman" w:cs="Times New Roman"/>
        </w:rPr>
        <w:t xml:space="preserve">Gelir İdaresi Başkanlığı’nın </w:t>
      </w:r>
      <w:r>
        <w:rPr>
          <w:rFonts w:ascii="Times New Roman" w:hAnsi="Times New Roman" w:cs="Times New Roman"/>
        </w:rPr>
        <w:t>(</w:t>
      </w:r>
      <w:hyperlink r:id="rId9" w:history="1">
        <w:r w:rsidRPr="00103033">
          <w:rPr>
            <w:rStyle w:val="Hyperlink"/>
            <w:rFonts w:ascii="Times New Roman" w:hAnsi="Times New Roman" w:cs="Times New Roman"/>
          </w:rPr>
          <w:t>www.gib.gov.tr</w:t>
        </w:r>
      </w:hyperlink>
      <w:r>
        <w:rPr>
          <w:rFonts w:ascii="Times New Roman" w:hAnsi="Times New Roman" w:cs="Times New Roman"/>
        </w:rPr>
        <w:t>)</w:t>
      </w:r>
      <w:r w:rsidRPr="00E05525">
        <w:rPr>
          <w:rFonts w:ascii="Times New Roman" w:hAnsi="Times New Roman" w:cs="Times New Roman"/>
        </w:rPr>
        <w:t xml:space="preserve"> internet adresindeki beyanname düzenleme programında 2013 yılı kurumlar vergisi beyannamesinin düzenlenmesi ile ilgili bazı yenilikler yapılmıştır</w:t>
      </w:r>
      <w:r>
        <w:rPr>
          <w:rFonts w:ascii="Times New Roman" w:hAnsi="Times New Roman" w:cs="Times New Roman"/>
        </w:rPr>
        <w:t xml:space="preserve">. Bu çerçevede programın güncellemesini yaptıktan sonra aşağıdaki yeniliklere istinaden beyannamelerin hazırlanması önem arz edecektir.  </w:t>
      </w:r>
    </w:p>
    <w:p w14:paraId="1F1FC853" w14:textId="17AAD160" w:rsidR="00D42EE4" w:rsidRPr="00D85E5E" w:rsidRDefault="00E05525" w:rsidP="005E3FD3">
      <w:pPr>
        <w:pStyle w:val="2-ortabaslk"/>
        <w:spacing w:line="240" w:lineRule="atLeast"/>
        <w:jc w:val="both"/>
        <w:rPr>
          <w:b/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Zarar Olsa Dahi İndirilecek İstisna ve İndirimler Bölümü</w:t>
      </w:r>
    </w:p>
    <w:p w14:paraId="750D3B5A" w14:textId="52E8399F" w:rsidR="00E05525" w:rsidRDefault="00E05525" w:rsidP="00335BE3">
      <w:pPr>
        <w:pStyle w:val="2-ortabaslk"/>
        <w:spacing w:line="240" w:lineRule="atLeast"/>
        <w:jc w:val="both"/>
        <w:rPr>
          <w:sz w:val="22"/>
          <w:szCs w:val="22"/>
        </w:rPr>
      </w:pPr>
      <w:r w:rsidRPr="00E05525">
        <w:rPr>
          <w:sz w:val="22"/>
          <w:szCs w:val="22"/>
        </w:rPr>
        <w:t>Bölüme</w:t>
      </w:r>
      <w:r>
        <w:rPr>
          <w:sz w:val="22"/>
          <w:szCs w:val="22"/>
        </w:rPr>
        <w:t xml:space="preserve"> </w:t>
      </w:r>
      <w:r w:rsidRPr="00E05525">
        <w:rPr>
          <w:sz w:val="22"/>
          <w:szCs w:val="22"/>
        </w:rPr>
        <w:t>325 – GVK Geçici Madde 85 Kapsamında Yurt Dışı İstisna Kazançlar satırı eklenmiştir</w:t>
      </w:r>
      <w:r w:rsidR="00073A9C">
        <w:rPr>
          <w:sz w:val="22"/>
          <w:szCs w:val="22"/>
        </w:rPr>
        <w:t xml:space="preserve">. Bu satıra 2013 yılı Varlık Barışı çerçevesinde 31.1.2013’e kadar elde edilip 31.12.2013’e kadar Türkiye’ye transfer edilen aşağıdaki kazançlara ilişkin bilgiler girilecektir. </w:t>
      </w:r>
    </w:p>
    <w:p w14:paraId="29F5BB28" w14:textId="32911A05" w:rsidR="00073A9C" w:rsidRPr="00073A9C" w:rsidRDefault="00073A9C" w:rsidP="00073A9C">
      <w:pPr>
        <w:pStyle w:val="Default"/>
        <w:numPr>
          <w:ilvl w:val="0"/>
          <w:numId w:val="12"/>
        </w:numPr>
        <w:rPr>
          <w:rFonts w:ascii="Times New Roman" w:hAnsi="Times New Roman"/>
          <w:color w:val="auto"/>
          <w:sz w:val="23"/>
          <w:szCs w:val="23"/>
        </w:rPr>
      </w:pPr>
      <w:r w:rsidRPr="00073A9C">
        <w:rPr>
          <w:rFonts w:ascii="Times New Roman" w:hAnsi="Times New Roman"/>
          <w:iCs/>
          <w:color w:val="auto"/>
          <w:sz w:val="23"/>
          <w:szCs w:val="23"/>
        </w:rPr>
        <w:t>Kanuni ve iş merkezi Türkiye'de bulunmayan kurumlara ilişkin iştirak hisseler</w:t>
      </w:r>
      <w:r>
        <w:rPr>
          <w:rFonts w:ascii="Times New Roman" w:hAnsi="Times New Roman"/>
          <w:iCs/>
          <w:color w:val="auto"/>
          <w:sz w:val="23"/>
          <w:szCs w:val="23"/>
        </w:rPr>
        <w:t>inin satışından doğan kazançları</w:t>
      </w:r>
      <w:r w:rsidRPr="00073A9C">
        <w:rPr>
          <w:rFonts w:ascii="Times New Roman" w:hAnsi="Times New Roman"/>
          <w:iCs/>
          <w:color w:val="auto"/>
          <w:sz w:val="23"/>
          <w:szCs w:val="23"/>
        </w:rPr>
        <w:t xml:space="preserve">, </w:t>
      </w:r>
    </w:p>
    <w:p w14:paraId="5319C1AD" w14:textId="7DD7E81C" w:rsidR="00073A9C" w:rsidRPr="00073A9C" w:rsidRDefault="00073A9C" w:rsidP="00073A9C">
      <w:pPr>
        <w:pStyle w:val="Default"/>
        <w:numPr>
          <w:ilvl w:val="0"/>
          <w:numId w:val="12"/>
        </w:numPr>
        <w:rPr>
          <w:rFonts w:ascii="Times New Roman" w:hAnsi="Times New Roman"/>
          <w:color w:val="auto"/>
          <w:sz w:val="23"/>
          <w:szCs w:val="23"/>
        </w:rPr>
      </w:pPr>
      <w:r w:rsidRPr="00073A9C">
        <w:rPr>
          <w:rFonts w:ascii="Times New Roman" w:hAnsi="Times New Roman"/>
          <w:iCs/>
          <w:color w:val="auto"/>
          <w:sz w:val="23"/>
          <w:szCs w:val="23"/>
        </w:rPr>
        <w:t xml:space="preserve">Kanuni ve iş merkezi Türkiye'de bulunmayan kurumlardan elde ettikleri iştirak kazançları, </w:t>
      </w:r>
    </w:p>
    <w:p w14:paraId="1E27E304" w14:textId="2CD80A1F" w:rsidR="00073A9C" w:rsidRPr="00073A9C" w:rsidRDefault="00073A9C" w:rsidP="00073A9C">
      <w:pPr>
        <w:pStyle w:val="Default"/>
        <w:numPr>
          <w:ilvl w:val="0"/>
          <w:numId w:val="12"/>
        </w:numPr>
        <w:rPr>
          <w:rFonts w:ascii="Times New Roman" w:hAnsi="Times New Roman"/>
          <w:color w:val="auto"/>
          <w:sz w:val="23"/>
          <w:szCs w:val="23"/>
        </w:rPr>
      </w:pPr>
      <w:r w:rsidRPr="00073A9C">
        <w:rPr>
          <w:rFonts w:ascii="Times New Roman" w:hAnsi="Times New Roman"/>
          <w:iCs/>
          <w:color w:val="auto"/>
          <w:sz w:val="23"/>
          <w:szCs w:val="23"/>
        </w:rPr>
        <w:t>Yurt dışında bulunan iş yeri ve daimi temsilcileri aracılığıyla el</w:t>
      </w:r>
      <w:r>
        <w:rPr>
          <w:rFonts w:ascii="Times New Roman" w:hAnsi="Times New Roman"/>
          <w:iCs/>
          <w:color w:val="auto"/>
          <w:sz w:val="23"/>
          <w:szCs w:val="23"/>
        </w:rPr>
        <w:t>de ettikleri ticari kazançları</w:t>
      </w:r>
    </w:p>
    <w:p w14:paraId="6D084048" w14:textId="7167A58C" w:rsidR="00D94085" w:rsidRPr="00073A9C" w:rsidRDefault="00073A9C" w:rsidP="00073A9C">
      <w:pPr>
        <w:pStyle w:val="2-ortabaslk"/>
        <w:spacing w:line="240" w:lineRule="atLeast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Ek Bilgiler Bölümü</w:t>
      </w:r>
    </w:p>
    <w:p w14:paraId="7096F347" w14:textId="36B88B8A" w:rsidR="001A18EF" w:rsidRDefault="00073A9C" w:rsidP="00335BE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“Ek Bilgiler” bölümüne; Cari yıl içinde kısmi bölünme, tam bölünme, devir, hisse değişimi yapılıp yapılmadığı ve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c</w:t>
      </w: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ari yıl içinde GVK Madde 40 kapsamında ihracatta götürü gider uygulamasından yararlanılıp yararlanılmadığı bilgisi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girilecektir.</w:t>
      </w: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</w:t>
      </w:r>
    </w:p>
    <w:p w14:paraId="69C7F2BF" w14:textId="647B08D2" w:rsidR="00073A9C" w:rsidRPr="00073A9C" w:rsidRDefault="00073A9C" w:rsidP="00073A9C">
      <w:pPr>
        <w:pStyle w:val="2-ortabaslk"/>
        <w:spacing w:line="240" w:lineRule="atLeast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Ekler</w:t>
      </w:r>
      <w:r>
        <w:rPr>
          <w:b/>
          <w:i/>
          <w:color w:val="000000"/>
          <w:sz w:val="22"/>
          <w:szCs w:val="22"/>
        </w:rPr>
        <w:t xml:space="preserve"> Bölümü</w:t>
      </w:r>
    </w:p>
    <w:p w14:paraId="58770A03" w14:textId="2547F53E" w:rsid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Kanunen Kabul Edilmeyen Giderler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bölümü eklenmiş olup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KKEG’lerin</w:t>
      </w:r>
      <w:proofErr w:type="spell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detayı girilecektir. Girilebilecek KKEG detayları aşağıdaki gibidir:</w:t>
      </w:r>
    </w:p>
    <w:p w14:paraId="240ED44F" w14:textId="77777777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KVK Madde 11 hükümlerine göre kabul edilmeyen giderler, </w:t>
      </w:r>
    </w:p>
    <w:p w14:paraId="67F3A7A6" w14:textId="7E8E2015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VUK hükümlerine aykırı olarak ayrılan karşılıklar, </w:t>
      </w:r>
    </w:p>
    <w:p w14:paraId="09737A0D" w14:textId="2D71CF20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VUK hükümlerine aykırı olarak ayrılan </w:t>
      </w:r>
      <w:proofErr w:type="gramStart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reeskontlar</w:t>
      </w:r>
      <w:proofErr w:type="gramEnd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</w:p>
    <w:p w14:paraId="2E1E0A08" w14:textId="0223BE18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VUK hükümlerine aykırı olarak ayrılan </w:t>
      </w:r>
      <w:proofErr w:type="gramStart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amortismanlar</w:t>
      </w:r>
      <w:proofErr w:type="gramEnd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</w:p>
    <w:p w14:paraId="5173AF6B" w14:textId="30404C6D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5510 sayılı kanun madde 88 kapsamında kanunen kabul edilmeyen giderler, </w:t>
      </w:r>
    </w:p>
    <w:p w14:paraId="5E1D85E5" w14:textId="2DC0C3CC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6111 sayılı kanun (özel kanunlar uyarınca) yazılan kanunen kabul edilmeyen giderler, </w:t>
      </w:r>
    </w:p>
    <w:p w14:paraId="2DA67CDB" w14:textId="57243D8D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Bağış ve yardımlar, </w:t>
      </w:r>
    </w:p>
    <w:p w14:paraId="6710AF27" w14:textId="245A3F43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GVK Madde 75 uyarınca yönetim kurulu üyelerine ödenen kâr payları, </w:t>
      </w:r>
    </w:p>
    <w:p w14:paraId="061C63F5" w14:textId="3539BC8A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KDV Madde 30/d uyarınca indirilemeyen KDV tutarı, </w:t>
      </w:r>
    </w:p>
    <w:p w14:paraId="0A3359FE" w14:textId="0302D3C0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6802 sayılı Gider Vergileri Kanunu uyarınca gider yazılan özel iletişim vergisi, </w:t>
      </w:r>
    </w:p>
    <w:p w14:paraId="6F100A49" w14:textId="1E822985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MTV Kanunu Madde 14 uyarınca gider kaydedilen </w:t>
      </w:r>
      <w:proofErr w:type="spellStart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MTV’ler</w:t>
      </w:r>
      <w:proofErr w:type="spellEnd"/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</w:p>
    <w:p w14:paraId="55678861" w14:textId="027F92B6" w:rsidR="00073A9C" w:rsidRP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İstisna faaliyetlerden/işlemlerden doğan zararlar, </w:t>
      </w:r>
    </w:p>
    <w:p w14:paraId="58C55482" w14:textId="3F32B1E4" w:rsidR="00073A9C" w:rsidRDefault="00073A9C" w:rsidP="00073A9C">
      <w:pPr>
        <w:pStyle w:val="ListParagraph"/>
        <w:numPr>
          <w:ilvl w:val="1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Diğer</w:t>
      </w:r>
    </w:p>
    <w:p w14:paraId="16DF5484" w14:textId="213AE035" w:rsid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İndirimli Kurumlar Vergisi bölümü eklenmiş olup teşvik mevzuatına bağlı indirimli kurumlar vergisi oranından faydalananlar tarafından doldurulacaktır. </w:t>
      </w:r>
    </w:p>
    <w:p w14:paraId="550C1433" w14:textId="70A07203" w:rsidR="00073A9C" w:rsidRP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Teknoloji Geliştirme Bölge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lerinden Elde Edilen Kazançlar bölümü eklenmiştir. </w:t>
      </w:r>
    </w:p>
    <w:p w14:paraId="4B6FD639" w14:textId="59EEE8EE" w:rsidR="00073A9C" w:rsidRP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Yurt Dışı Mukim Kişi ve/veya Kurumlara Verilen Sa</w:t>
      </w:r>
      <w:r>
        <w:rPr>
          <w:rFonts w:ascii="Times New Roman" w:eastAsia="Times New Roman" w:hAnsi="Times New Roman" w:cs="Times New Roman"/>
          <w:color w:val="000000"/>
          <w:lang w:eastAsia="tr-TR"/>
        </w:rPr>
        <w:t>ğlık Hizmetlerine İlişkin Form bölümü eklenmiştir.</w:t>
      </w:r>
    </w:p>
    <w:p w14:paraId="1C7A1F8D" w14:textId="49346937" w:rsidR="00073A9C" w:rsidRP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>Yurt Dışı Mukim Kişi ve/veya Kurumlara Verilen Eğ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itim Hizmetlerine İlişkin Form bölümü eklenmiştir. </w:t>
      </w:r>
    </w:p>
    <w:p w14:paraId="14192BB5" w14:textId="0C28B690" w:rsidR="00073A9C" w:rsidRPr="00073A9C" w:rsidRDefault="00073A9C" w:rsidP="00073A9C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73A9C">
        <w:rPr>
          <w:rFonts w:ascii="Times New Roman" w:eastAsia="Times New Roman" w:hAnsi="Times New Roman" w:cs="Times New Roman"/>
          <w:color w:val="000000"/>
          <w:lang w:eastAsia="tr-TR"/>
        </w:rPr>
        <w:t xml:space="preserve">AR-GE Bilgileri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bölümü eklenmiştir. </w:t>
      </w:r>
    </w:p>
    <w:p w14:paraId="44E85CBF" w14:textId="77777777" w:rsidR="00073A9C" w:rsidRPr="00073A9C" w:rsidRDefault="00073A9C" w:rsidP="00073A9C">
      <w:pPr>
        <w:pStyle w:val="ListParagraph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5F0E4391" w14:textId="77777777" w:rsidR="00073A9C" w:rsidRPr="00D85E5E" w:rsidRDefault="00073A9C" w:rsidP="00335BE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9FFE500" w14:textId="77777777" w:rsidR="00441D67" w:rsidRPr="00D85E5E" w:rsidRDefault="001A18EF" w:rsidP="00D85E5E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D85E5E">
        <w:rPr>
          <w:rFonts w:ascii="Times New Roman" w:eastAsia="Times New Roman" w:hAnsi="Times New Roman" w:cs="Times New Roman"/>
          <w:color w:val="000000"/>
          <w:lang w:eastAsia="tr-TR"/>
        </w:rPr>
        <w:t>Saygılarımızla,</w:t>
      </w:r>
      <w:r w:rsidR="00D85E5E" w:rsidRPr="00D85E5E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bookmarkEnd w:id="0"/>
    <w:p w14:paraId="190114BB" w14:textId="77777777" w:rsidR="00411C2B" w:rsidRPr="00D85E5E" w:rsidRDefault="00411C2B" w:rsidP="00335BE3">
      <w:pPr>
        <w:jc w:val="both"/>
        <w:rPr>
          <w:rFonts w:ascii="Times New Roman" w:hAnsi="Times New Roman" w:cs="Times New Roman"/>
        </w:rPr>
      </w:pPr>
    </w:p>
    <w:sectPr w:rsidR="00411C2B" w:rsidRP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A29"/>
    <w:multiLevelType w:val="hybridMultilevel"/>
    <w:tmpl w:val="213C6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B43"/>
    <w:multiLevelType w:val="hybridMultilevel"/>
    <w:tmpl w:val="19541B64"/>
    <w:lvl w:ilvl="0" w:tplc="61AA194E">
      <w:start w:val="65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197F"/>
    <w:multiLevelType w:val="hybridMultilevel"/>
    <w:tmpl w:val="B53C3B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4C2E"/>
    <w:multiLevelType w:val="hybridMultilevel"/>
    <w:tmpl w:val="B0009DB6"/>
    <w:lvl w:ilvl="0" w:tplc="041F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1FC2183C"/>
    <w:multiLevelType w:val="hybridMultilevel"/>
    <w:tmpl w:val="66AE8680"/>
    <w:lvl w:ilvl="0" w:tplc="2A7E69FC">
      <w:start w:val="65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1D0F"/>
    <w:multiLevelType w:val="hybridMultilevel"/>
    <w:tmpl w:val="EA30C00A"/>
    <w:lvl w:ilvl="0" w:tplc="041F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>
    <w:nsid w:val="284772FC"/>
    <w:multiLevelType w:val="hybridMultilevel"/>
    <w:tmpl w:val="F1803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00073"/>
    <w:multiLevelType w:val="hybridMultilevel"/>
    <w:tmpl w:val="D7D474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B6E8B"/>
    <w:multiLevelType w:val="hybridMultilevel"/>
    <w:tmpl w:val="2B444B76"/>
    <w:lvl w:ilvl="0" w:tplc="041F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5EA52B3D"/>
    <w:multiLevelType w:val="hybridMultilevel"/>
    <w:tmpl w:val="FD60E284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8C2449"/>
    <w:multiLevelType w:val="hybridMultilevel"/>
    <w:tmpl w:val="0C00D618"/>
    <w:lvl w:ilvl="0" w:tplc="EB9E8D5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F241E"/>
    <w:multiLevelType w:val="hybridMultilevel"/>
    <w:tmpl w:val="ABF42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63645"/>
    <w:multiLevelType w:val="hybridMultilevel"/>
    <w:tmpl w:val="73702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931DF"/>
    <w:multiLevelType w:val="hybridMultilevel"/>
    <w:tmpl w:val="CF8014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B"/>
    <w:rsid w:val="00073A9C"/>
    <w:rsid w:val="001657B4"/>
    <w:rsid w:val="001A18EF"/>
    <w:rsid w:val="002643DF"/>
    <w:rsid w:val="002A22C9"/>
    <w:rsid w:val="00335BE3"/>
    <w:rsid w:val="00337539"/>
    <w:rsid w:val="00370440"/>
    <w:rsid w:val="003C5AB0"/>
    <w:rsid w:val="00411C2B"/>
    <w:rsid w:val="00441D67"/>
    <w:rsid w:val="0046434F"/>
    <w:rsid w:val="004B637E"/>
    <w:rsid w:val="005E3FD3"/>
    <w:rsid w:val="00824B14"/>
    <w:rsid w:val="0085681A"/>
    <w:rsid w:val="008D4F27"/>
    <w:rsid w:val="00976374"/>
    <w:rsid w:val="00A0252A"/>
    <w:rsid w:val="00A665DA"/>
    <w:rsid w:val="00B07257"/>
    <w:rsid w:val="00BD5C65"/>
    <w:rsid w:val="00CC526B"/>
    <w:rsid w:val="00D42EE4"/>
    <w:rsid w:val="00D85E5E"/>
    <w:rsid w:val="00D94085"/>
    <w:rsid w:val="00DF3301"/>
    <w:rsid w:val="00E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80C"/>
  <w15:docId w15:val="{A7E473E0-67C4-4E75-BCFA-818D021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41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411C2B"/>
  </w:style>
  <w:style w:type="character" w:customStyle="1" w:styleId="grame">
    <w:name w:val="grame"/>
    <w:basedOn w:val="DefaultParagraphFont"/>
    <w:rsid w:val="00824B14"/>
  </w:style>
  <w:style w:type="character" w:customStyle="1" w:styleId="spelle">
    <w:name w:val="spelle"/>
    <w:basedOn w:val="DefaultParagraphFont"/>
    <w:rsid w:val="00824B14"/>
  </w:style>
  <w:style w:type="paragraph" w:styleId="ListParagraph">
    <w:name w:val="List Paragraph"/>
    <w:basedOn w:val="Normal"/>
    <w:uiPriority w:val="34"/>
    <w:qFormat/>
    <w:rsid w:val="00824B14"/>
    <w:pPr>
      <w:ind w:left="720"/>
      <w:contextualSpacing/>
    </w:pPr>
  </w:style>
  <w:style w:type="paragraph" w:customStyle="1" w:styleId="2-OrtaBaslk0">
    <w:name w:val="2-Orta Baslık"/>
    <w:rsid w:val="00D85E5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E05525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73A9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i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9B1D1CEF553C44B24A0127C6C53EE9" ma:contentTypeVersion="1" ma:contentTypeDescription="Yeni belge oluşturun." ma:contentTypeScope="" ma:versionID="929cf63cb8d535faf52f4b330fb316d7">
  <xsd:schema xmlns:xsd="http://www.w3.org/2001/XMLSchema" xmlns:xs="http://www.w3.org/2001/XMLSchema" xmlns:p="http://schemas.microsoft.com/office/2006/metadata/properties" xmlns:ns3="88ba286b-2453-4789-bded-5ec0a76d147a" targetNamespace="http://schemas.microsoft.com/office/2006/metadata/properties" ma:root="true" ma:fieldsID="6e0f97398e73440c9fe2d997b0f72afb" ns3:_="">
    <xsd:import namespace="88ba286b-2453-4789-bded-5ec0a76d147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286b-2453-4789-bded-5ec0a76d1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12AF-9461-4471-8655-00F6CD95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a286b-2453-4789-bded-5ec0a76d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FD69-019F-42B6-931E-0434A4CFA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05EE8-6453-44CC-A2D4-E16DCD823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58224-E070-487F-ACB9-F3FB58A6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NuriyeTek</dc:creator>
  <cp:lastModifiedBy>Ceyda Eratalar</cp:lastModifiedBy>
  <cp:revision>3</cp:revision>
  <dcterms:created xsi:type="dcterms:W3CDTF">2014-04-07T10:54:00Z</dcterms:created>
  <dcterms:modified xsi:type="dcterms:W3CDTF">2014-04-07T11:13:00Z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0x010100FF9B1D1CEF553C44B24A0127C6C53EE9</vt:lpwstr>
  </property>
  <property fmtid="{D5CDD505-2E9C-101B-9397-08002B2CF9AE}" pid="3" name="IsMyDocuments">
    <vt:bool>true</vt:bool>
  </property>
</Properties>
</file>