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A9" w:rsidRDefault="00107727" w:rsidP="008417A9">
      <w:pPr>
        <w:jc w:val="both"/>
        <w:rPr>
          <w:rFonts w:ascii="Times New Roman" w:eastAsia="ヒラギノ明朝 Pro W3" w:hAnsi="Times" w:cs="Times New Roman"/>
          <w:b/>
          <w:color w:val="548DD4"/>
          <w:sz w:val="26"/>
          <w:szCs w:val="26"/>
        </w:rPr>
      </w:pPr>
      <w:bookmarkStart w:id="0" w:name="_GoBack"/>
      <w:r w:rsidRPr="00107727">
        <w:rPr>
          <w:rFonts w:ascii="Times New Roman" w:eastAsia="ヒラギノ明朝 Pro W3" w:hAnsi="Times" w:cs="Times New Roman"/>
          <w:b/>
          <w:color w:val="548DD4"/>
          <w:sz w:val="26"/>
          <w:szCs w:val="26"/>
        </w:rPr>
        <w:t>Bireysel Emeklilik Sistemine yap</w:t>
      </w:r>
      <w:r w:rsidRPr="00107727">
        <w:rPr>
          <w:rFonts w:ascii="Times New Roman" w:eastAsia="ヒラギノ明朝 Pro W3" w:hAnsi="Times" w:cs="Times New Roman"/>
          <w:b/>
          <w:color w:val="548DD4"/>
          <w:sz w:val="26"/>
          <w:szCs w:val="26"/>
        </w:rPr>
        <w:t>ı</w:t>
      </w:r>
      <w:r w:rsidRPr="00107727">
        <w:rPr>
          <w:rFonts w:ascii="Times New Roman" w:eastAsia="ヒラギノ明朝 Pro W3" w:hAnsi="Times" w:cs="Times New Roman"/>
          <w:b/>
          <w:color w:val="548DD4"/>
          <w:sz w:val="26"/>
          <w:szCs w:val="26"/>
        </w:rPr>
        <w:t>lan aktar</w:t>
      </w:r>
      <w:r w:rsidRPr="00107727">
        <w:rPr>
          <w:rFonts w:ascii="Times New Roman" w:eastAsia="ヒラギノ明朝 Pro W3" w:hAnsi="Times" w:cs="Times New Roman"/>
          <w:b/>
          <w:color w:val="548DD4"/>
          <w:sz w:val="26"/>
          <w:szCs w:val="26"/>
        </w:rPr>
        <w:t>ı</w:t>
      </w:r>
      <w:r w:rsidRPr="00107727">
        <w:rPr>
          <w:rFonts w:ascii="Times New Roman" w:eastAsia="ヒラギノ明朝 Pro W3" w:hAnsi="Times" w:cs="Times New Roman"/>
          <w:b/>
          <w:color w:val="548DD4"/>
          <w:sz w:val="26"/>
          <w:szCs w:val="26"/>
        </w:rPr>
        <w:t xml:space="preserve">mlar ve </w:t>
      </w:r>
      <w:proofErr w:type="spellStart"/>
      <w:r w:rsidRPr="00107727">
        <w:rPr>
          <w:rFonts w:ascii="Times New Roman" w:eastAsia="ヒラギノ明朝 Pro W3" w:hAnsi="Times" w:cs="Times New Roman"/>
          <w:b/>
          <w:color w:val="548DD4"/>
          <w:sz w:val="26"/>
          <w:szCs w:val="26"/>
        </w:rPr>
        <w:t>tevkifat</w:t>
      </w:r>
      <w:proofErr w:type="spellEnd"/>
      <w:r w:rsidRPr="00107727">
        <w:rPr>
          <w:rFonts w:ascii="Times New Roman" w:eastAsia="ヒラギノ明朝 Pro W3" w:hAnsi="Times" w:cs="Times New Roman"/>
          <w:b/>
          <w:color w:val="548DD4"/>
          <w:sz w:val="26"/>
          <w:szCs w:val="26"/>
        </w:rPr>
        <w:t xml:space="preserve"> uygulamas</w:t>
      </w:r>
      <w:r w:rsidRPr="00107727">
        <w:rPr>
          <w:rFonts w:ascii="Times New Roman" w:eastAsia="ヒラギノ明朝 Pro W3" w:hAnsi="Times" w:cs="Times New Roman"/>
          <w:b/>
          <w:color w:val="548DD4"/>
          <w:sz w:val="26"/>
          <w:szCs w:val="26"/>
        </w:rPr>
        <w:t>ı</w:t>
      </w:r>
      <w:r w:rsidRPr="00107727">
        <w:rPr>
          <w:rFonts w:ascii="Times New Roman" w:eastAsia="ヒラギノ明朝 Pro W3" w:hAnsi="Times" w:cs="Times New Roman"/>
          <w:b/>
          <w:color w:val="548DD4"/>
          <w:sz w:val="26"/>
          <w:szCs w:val="26"/>
        </w:rPr>
        <w:t xml:space="preserve"> hakk</w:t>
      </w:r>
      <w:r w:rsidRPr="00107727">
        <w:rPr>
          <w:rFonts w:ascii="Times New Roman" w:eastAsia="ヒラギノ明朝 Pro W3" w:hAnsi="Times" w:cs="Times New Roman"/>
          <w:b/>
          <w:color w:val="548DD4"/>
          <w:sz w:val="26"/>
          <w:szCs w:val="26"/>
        </w:rPr>
        <w:t>ı</w:t>
      </w:r>
      <w:r w:rsidRPr="00107727">
        <w:rPr>
          <w:rFonts w:ascii="Times New Roman" w:eastAsia="ヒラギノ明朝 Pro W3" w:hAnsi="Times" w:cs="Times New Roman"/>
          <w:b/>
          <w:color w:val="548DD4"/>
          <w:sz w:val="26"/>
          <w:szCs w:val="26"/>
        </w:rPr>
        <w:t>nda sirk</w:t>
      </w:r>
      <w:r w:rsidRPr="00107727">
        <w:rPr>
          <w:rFonts w:ascii="Times New Roman" w:eastAsia="ヒラギノ明朝 Pro W3" w:hAnsi="Times" w:cs="Times New Roman"/>
          <w:b/>
          <w:color w:val="548DD4"/>
          <w:sz w:val="26"/>
          <w:szCs w:val="26"/>
        </w:rPr>
        <w:t>ü</w:t>
      </w:r>
      <w:r w:rsidRPr="00107727">
        <w:rPr>
          <w:rFonts w:ascii="Times New Roman" w:eastAsia="ヒラギノ明朝 Pro W3" w:hAnsi="Times" w:cs="Times New Roman"/>
          <w:b/>
          <w:color w:val="548DD4"/>
          <w:sz w:val="26"/>
          <w:szCs w:val="26"/>
        </w:rPr>
        <w:t>ler</w:t>
      </w:r>
    </w:p>
    <w:bookmarkEnd w:id="0"/>
    <w:p w:rsidR="00107727" w:rsidRPr="005C451F" w:rsidRDefault="00107727" w:rsidP="008417A9">
      <w:pPr>
        <w:jc w:val="both"/>
        <w:rPr>
          <w:rFonts w:ascii="Times New Roman" w:hAnsi="Times New Roman" w:cs="Times New Roman"/>
          <w:b/>
          <w:sz w:val="24"/>
          <w:szCs w:val="24"/>
        </w:rPr>
      </w:pPr>
    </w:p>
    <w:p w:rsidR="00107727" w:rsidRDefault="00107727" w:rsidP="00107727">
      <w:p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 xml:space="preserve">27 Kasım 2013 </w:t>
      </w:r>
      <w:r>
        <w:rPr>
          <w:rFonts w:ascii="Times New Roman" w:eastAsia="Times New Roman" w:hAnsi="Times New Roman" w:cs="Times New Roman"/>
          <w:lang w:eastAsia="tr-TR"/>
        </w:rPr>
        <w:t>t</w:t>
      </w:r>
      <w:r w:rsidRPr="00107727">
        <w:rPr>
          <w:rFonts w:ascii="Times New Roman" w:eastAsia="Times New Roman" w:hAnsi="Times New Roman" w:cs="Times New Roman"/>
          <w:lang w:eastAsia="tr-TR"/>
        </w:rPr>
        <w:t xml:space="preserve">arihinde Gelirler İdaresi Başkanlığında GVK-92/2013-7/ Bireysel Emeklilik Sistemi-5 </w:t>
      </w:r>
      <w:r>
        <w:rPr>
          <w:rFonts w:ascii="Times New Roman" w:eastAsia="Times New Roman" w:hAnsi="Times New Roman" w:cs="Times New Roman"/>
          <w:lang w:eastAsia="tr-TR"/>
        </w:rPr>
        <w:t xml:space="preserve">sayılı </w:t>
      </w:r>
      <w:r w:rsidRPr="00107727">
        <w:rPr>
          <w:rFonts w:ascii="Times New Roman" w:eastAsia="Times New Roman" w:hAnsi="Times New Roman" w:cs="Times New Roman"/>
          <w:lang w:eastAsia="tr-TR"/>
        </w:rPr>
        <w:t xml:space="preserve">Bireysel Emeklilik Sistemine yapılan aktarımlar ve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uygulaması hakkında sirküler yayımlanmıştır. </w:t>
      </w:r>
    </w:p>
    <w:p w:rsidR="00107727" w:rsidRPr="00107727" w:rsidRDefault="00107727" w:rsidP="00107727">
      <w:pPr>
        <w:jc w:val="both"/>
        <w:rPr>
          <w:rFonts w:ascii="Times New Roman" w:eastAsia="Times New Roman" w:hAnsi="Times New Roman" w:cs="Times New Roman"/>
          <w:lang w:eastAsia="tr-TR"/>
        </w:rPr>
      </w:pPr>
    </w:p>
    <w:p w:rsidR="00107727" w:rsidRDefault="00107727" w:rsidP="00107727">
      <w:p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Sirkülere göre,</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 xml:space="preserve">Yetkili organlarınca karar alınması kaydıyla, üyelerine veya çalışanlarına emekliliğe yönelik taahhütte bulunan dernek, vakıf, sandık, tüzel kişiliği haiz meslek kuruluşu (VASA) veya sair ticaret şirketleri nezdinde </w:t>
      </w:r>
      <w:proofErr w:type="gramStart"/>
      <w:r w:rsidRPr="00107727">
        <w:rPr>
          <w:rFonts w:ascii="Times New Roman" w:eastAsia="Times New Roman" w:hAnsi="Times New Roman" w:cs="Times New Roman"/>
          <w:lang w:eastAsia="tr-TR"/>
        </w:rPr>
        <w:t>16/4/2012</w:t>
      </w:r>
      <w:proofErr w:type="gramEnd"/>
      <w:r w:rsidRPr="00107727">
        <w:rPr>
          <w:rFonts w:ascii="Times New Roman" w:eastAsia="Times New Roman" w:hAnsi="Times New Roman" w:cs="Times New Roman"/>
          <w:lang w:eastAsia="tr-TR"/>
        </w:rPr>
        <w:t xml:space="preserve"> tarihi itibarıyla mevcut bulunan emeklilik taahhüt planları kapsamındaki yurt içi ya da yurt dışındaki birikimler ve taahhütlere ilişkin olup, 6327 sayılı Kanunun 30 uncu maddesinin yürürlük tarihi olan 29/6/2012 tarihinden 31/12/2015 tarihine kadar bireysel emeklilik sistemine aktarılan tutarlar, aktarım aşamasında gelir vergisinden istisna edilecektir. </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proofErr w:type="gramStart"/>
      <w:r w:rsidRPr="00107727">
        <w:rPr>
          <w:rFonts w:ascii="Times New Roman" w:eastAsia="Times New Roman" w:hAnsi="Times New Roman" w:cs="Times New Roman"/>
          <w:lang w:eastAsia="tr-TR"/>
        </w:rPr>
        <w:t>7/10/2001</w:t>
      </w:r>
      <w:proofErr w:type="gramEnd"/>
      <w:r w:rsidRPr="00107727">
        <w:rPr>
          <w:rFonts w:ascii="Times New Roman" w:eastAsia="Times New Roman" w:hAnsi="Times New Roman" w:cs="Times New Roman"/>
          <w:lang w:eastAsia="tr-TR"/>
        </w:rPr>
        <w:t xml:space="preserve"> öncesi kurulmuş olan emekli ve yardım sandıklarının üyeleri dahil, VASA üyeleri tarafından bu kuruluşlara ödenen anapara tutarlarının değerlendirilmesi sonucu doğan getiri tutarlarını ifade etmektedir. Diğer taraftan sair ticaret şirketlerinin çalışanlarına ait taahhüt planları çerçevesinde aktarılan tutarlar ise daha önce herhangi bir vergilemeye tabi olmadığından, aktarılan bu tutarların tamamı getiri tutarı olarak dikkate alınacak ve anılan hükme göre istisna edilecektir. Aktarım sırasında istisna edilen tutarlar, VASA veya sair ticaret şirketleri tarafından hazırlanacak ayrıntılı bir yazı ile aktarım sırasında, aktarım yapılan emeklilik şirketine bildirilecektir. </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 xml:space="preserve"> 4632 sayılı Kanunun 6327 sayılı Kanunla değişik geçici 1 inci maddesi kapsamında </w:t>
      </w:r>
      <w:proofErr w:type="gramStart"/>
      <w:r w:rsidRPr="00107727">
        <w:rPr>
          <w:rFonts w:ascii="Times New Roman" w:eastAsia="Times New Roman" w:hAnsi="Times New Roman" w:cs="Times New Roman"/>
          <w:lang w:eastAsia="tr-TR"/>
        </w:rPr>
        <w:t>29/6/2012</w:t>
      </w:r>
      <w:proofErr w:type="gramEnd"/>
      <w:r w:rsidRPr="00107727">
        <w:rPr>
          <w:rFonts w:ascii="Times New Roman" w:eastAsia="Times New Roman" w:hAnsi="Times New Roman" w:cs="Times New Roman"/>
          <w:lang w:eastAsia="tr-TR"/>
        </w:rPr>
        <w:t xml:space="preserve"> tarihinden 31/12/2015 tarihine kadar yapılan aktarımlar için; 18/4/2013 ve sonrasında aktarım tarihinden itibaren üç yıl içinde birikimlerin bir kısmının veya tamamının alınarak bireysel emeklilik sisteminden çıkılması durumunda aktarım nedeniyle </w:t>
      </w:r>
      <w:r w:rsidRPr="00107727">
        <w:rPr>
          <w:rFonts w:ascii="Times New Roman" w:eastAsia="Times New Roman" w:hAnsi="Times New Roman" w:cs="Times New Roman"/>
          <w:u w:val="single"/>
          <w:lang w:eastAsia="tr-TR"/>
        </w:rPr>
        <w:t>istisna edilen getiri tutarlarının tamamı üzerinden</w:t>
      </w:r>
      <w:r w:rsidRPr="00107727">
        <w:rPr>
          <w:rFonts w:ascii="Times New Roman" w:eastAsia="Times New Roman" w:hAnsi="Times New Roman" w:cs="Times New Roman"/>
          <w:lang w:eastAsia="tr-TR"/>
        </w:rPr>
        <w:t xml:space="preserve">, çıkış aşamasında ilgili emeklilik şirketi tarafından % 3,75 oranında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yapılacaktır. Aktarımı yapan VASA üyesi veya sair ticaret şirketi çalışanlarının, üyesi olduğu </w:t>
      </w:r>
      <w:proofErr w:type="spellStart"/>
      <w:r w:rsidRPr="00107727">
        <w:rPr>
          <w:rFonts w:ascii="Times New Roman" w:eastAsia="Times New Roman" w:hAnsi="Times New Roman" w:cs="Times New Roman"/>
          <w:lang w:eastAsia="tr-TR"/>
        </w:rPr>
        <w:t>VASA'dan</w:t>
      </w:r>
      <w:proofErr w:type="spellEnd"/>
      <w:r w:rsidRPr="00107727">
        <w:rPr>
          <w:rFonts w:ascii="Times New Roman" w:eastAsia="Times New Roman" w:hAnsi="Times New Roman" w:cs="Times New Roman"/>
          <w:lang w:eastAsia="tr-TR"/>
        </w:rPr>
        <w:t xml:space="preserve"> veya çalıştığı ticaret şirketinden başka şirketlere de aktardığı birikimleri varsa,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uygulaması, sadece kısmen veya tamamen birikimlerin alındığı emeklilik şirketi nezdinde bu şirkete aktarılan ve istisna edilen tutarlarla sınırlı olmak üzere gerçekleştirilecektir. </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 xml:space="preserve">Aktarım yapan VASA üyeleri veya sair ticaret şirketi çalışanları birikimlerini bireysel emeklilik mevzuatı çerçevesinde daha sonra başka şirketlere aktarabilmektedirler. Bu tip aktarımlar yapıldığı takdirde aktaran şirketler, birikimlerin aktarıldığı şirkete, aktarım yapan üyenin/çalışanın </w:t>
      </w:r>
      <w:proofErr w:type="spellStart"/>
      <w:r w:rsidRPr="00107727">
        <w:rPr>
          <w:rFonts w:ascii="Times New Roman" w:eastAsia="Times New Roman" w:hAnsi="Times New Roman" w:cs="Times New Roman"/>
          <w:lang w:eastAsia="tr-TR"/>
        </w:rPr>
        <w:t>VASA'dan</w:t>
      </w:r>
      <w:proofErr w:type="spellEnd"/>
      <w:r w:rsidRPr="00107727">
        <w:rPr>
          <w:rFonts w:ascii="Times New Roman" w:eastAsia="Times New Roman" w:hAnsi="Times New Roman" w:cs="Times New Roman"/>
          <w:lang w:eastAsia="tr-TR"/>
        </w:rPr>
        <w:t xml:space="preserve">/sair ticaret şirketinden yaptığı aktarım tarih ve tutarı ile aktarım dolayısıyla istisna edilen gelir tutarını bildireceklerdir. Aktarımı alan şirket, </w:t>
      </w:r>
      <w:proofErr w:type="spellStart"/>
      <w:r w:rsidRPr="00107727">
        <w:rPr>
          <w:rFonts w:ascii="Times New Roman" w:eastAsia="Times New Roman" w:hAnsi="Times New Roman" w:cs="Times New Roman"/>
          <w:lang w:eastAsia="tr-TR"/>
        </w:rPr>
        <w:t>VASA'dan</w:t>
      </w:r>
      <w:proofErr w:type="spellEnd"/>
      <w:r w:rsidRPr="00107727">
        <w:rPr>
          <w:rFonts w:ascii="Times New Roman" w:eastAsia="Times New Roman" w:hAnsi="Times New Roman" w:cs="Times New Roman"/>
          <w:lang w:eastAsia="tr-TR"/>
        </w:rPr>
        <w:t xml:space="preserve"> veya sair ticaret şirketinden aktarım tarihinden itibaren üç yıl içerisinde bireysel emeklilik sisteminden tamamen veya kısmen çıkılması durumunda, anılan istisna tutarı üzerinden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yapacaktır. </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 xml:space="preserve">Katılımcı tarafından malûliyet ve ölüm nedeniyle sistemden çıkılması veya aktarım tarihinden itibaren bireysel emeklilik sisteminde üç yıl kalındıktan sonra sistemden çıkılması durumunda, aktarım nedeniyle istisna edilen getiri tutarları üzerinden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yapılmayacağı gibi, Hazine Müsteşarlığınca uygun görülen programlı geri ödeme tutarları da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uygulamasına konu olmayacaktır. Ancak 3 yıl içerisinde aktarılan birikimlerin bir kısmının veya tamamının alınarak sistemden çıkılması durumunda istisna edilen getiri tutarının, programlı geri ödeme tutarına isabet eden kısmı haricindeki tutar üzerinden % 3,75 oranında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yapılacaktır. </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proofErr w:type="gramStart"/>
      <w:r w:rsidRPr="00107727">
        <w:rPr>
          <w:rFonts w:ascii="Times New Roman" w:eastAsia="Times New Roman" w:hAnsi="Times New Roman" w:cs="Times New Roman"/>
          <w:lang w:eastAsia="tr-TR"/>
        </w:rPr>
        <w:lastRenderedPageBreak/>
        <w:t>29/6/2012</w:t>
      </w:r>
      <w:proofErr w:type="gramEnd"/>
      <w:r w:rsidRPr="00107727">
        <w:rPr>
          <w:rFonts w:ascii="Times New Roman" w:eastAsia="Times New Roman" w:hAnsi="Times New Roman" w:cs="Times New Roman"/>
          <w:lang w:eastAsia="tr-TR"/>
        </w:rPr>
        <w:t xml:space="preserve"> tarihinden 31/12/2015 tarihine kadar yapılan aktarımlar için, aktarım tarihinden itibaren üç yıl içinde sistemden çıkılması durumunda, madde kapsamında yapılan aktarım sonrasında bireysel emeklilik sisteminde elde edilen irat tutarları üzerinden % 15 oranında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yapılacaktır. </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 xml:space="preserve">Aktarım tarihinden itibaren üç yıldan fazla bir süre sistemde kalındıktan sonra çıkılması durumunda ise madde kapsamında yapılan aktarım sonrasında sadece bireysel emeklilik sisteminde elde edilen irat tutarı üzerinden, sistemde kalış süresine bağlı olarak </w:t>
      </w:r>
      <w:proofErr w:type="spellStart"/>
      <w:r w:rsidRPr="00107727">
        <w:rPr>
          <w:rFonts w:ascii="Times New Roman" w:eastAsia="Times New Roman" w:hAnsi="Times New Roman" w:cs="Times New Roman"/>
          <w:lang w:eastAsia="tr-TR"/>
        </w:rPr>
        <w:t>tevkifat</w:t>
      </w:r>
      <w:proofErr w:type="spellEnd"/>
      <w:r w:rsidRPr="00107727">
        <w:rPr>
          <w:rFonts w:ascii="Times New Roman" w:eastAsia="Times New Roman" w:hAnsi="Times New Roman" w:cs="Times New Roman"/>
          <w:lang w:eastAsia="tr-TR"/>
        </w:rPr>
        <w:t xml:space="preserve"> oranı belirlenecektir. </w:t>
      </w:r>
    </w:p>
    <w:p w:rsidR="00107727" w:rsidRPr="00107727" w:rsidRDefault="00107727" w:rsidP="00107727">
      <w:pPr>
        <w:jc w:val="both"/>
        <w:rPr>
          <w:rFonts w:ascii="Times New Roman" w:eastAsia="Times New Roman" w:hAnsi="Times New Roman" w:cs="Times New Roman"/>
          <w:lang w:eastAsia="tr-TR"/>
        </w:rPr>
      </w:pPr>
    </w:p>
    <w:p w:rsidR="00107727" w:rsidRPr="00107727" w:rsidRDefault="00107727" w:rsidP="00107727">
      <w:pPr>
        <w:numPr>
          <w:ilvl w:val="0"/>
          <w:numId w:val="10"/>
        </w:numPr>
        <w:jc w:val="both"/>
        <w:rPr>
          <w:rFonts w:ascii="Times New Roman" w:eastAsia="Times New Roman" w:hAnsi="Times New Roman" w:cs="Times New Roman"/>
          <w:lang w:eastAsia="tr-TR"/>
        </w:rPr>
      </w:pPr>
      <w:r w:rsidRPr="00107727">
        <w:rPr>
          <w:rFonts w:ascii="Times New Roman" w:eastAsia="Times New Roman" w:hAnsi="Times New Roman" w:cs="Times New Roman"/>
          <w:lang w:eastAsia="tr-TR"/>
        </w:rPr>
        <w:t>193 sayılı Gelir Vergisi Kanununun</w:t>
      </w:r>
      <w:r>
        <w:rPr>
          <w:rFonts w:ascii="Times New Roman" w:eastAsia="Times New Roman" w:hAnsi="Times New Roman" w:cs="Times New Roman"/>
          <w:lang w:eastAsia="tr-TR"/>
        </w:rPr>
        <w:t xml:space="preserve"> 6327 sayılı Kanunla değişik 75</w:t>
      </w:r>
      <w:r w:rsidRPr="00107727">
        <w:rPr>
          <w:rFonts w:ascii="Times New Roman" w:eastAsia="Times New Roman" w:hAnsi="Times New Roman" w:cs="Times New Roman"/>
          <w:lang w:eastAsia="tr-TR"/>
        </w:rPr>
        <w:t>inci maddesinin ikinci fıkrasının (15) ve (16) numaral</w:t>
      </w:r>
      <w:r>
        <w:rPr>
          <w:rFonts w:ascii="Times New Roman" w:eastAsia="Times New Roman" w:hAnsi="Times New Roman" w:cs="Times New Roman"/>
          <w:lang w:eastAsia="tr-TR"/>
        </w:rPr>
        <w:t>ı bentlerinde geçen "o</w:t>
      </w:r>
      <w:r w:rsidRPr="00107727">
        <w:rPr>
          <w:rFonts w:ascii="Times New Roman" w:eastAsia="Times New Roman" w:hAnsi="Times New Roman" w:cs="Times New Roman"/>
          <w:lang w:eastAsia="tr-TR"/>
        </w:rPr>
        <w:t>n yıldan az süreyle prim v</w:t>
      </w:r>
      <w:r>
        <w:rPr>
          <w:rFonts w:ascii="Times New Roman" w:eastAsia="Times New Roman" w:hAnsi="Times New Roman" w:cs="Times New Roman"/>
          <w:lang w:eastAsia="tr-TR"/>
        </w:rPr>
        <w:t>eya aidat ödeyerek ayrılanlara," "o</w:t>
      </w:r>
      <w:r w:rsidRPr="00107727">
        <w:rPr>
          <w:rFonts w:ascii="Times New Roman" w:eastAsia="Times New Roman" w:hAnsi="Times New Roman" w:cs="Times New Roman"/>
          <w:lang w:eastAsia="tr-TR"/>
        </w:rPr>
        <w:t xml:space="preserve">n yıl süreyle prim </w:t>
      </w:r>
      <w:r>
        <w:rPr>
          <w:rFonts w:ascii="Times New Roman" w:eastAsia="Times New Roman" w:hAnsi="Times New Roman" w:cs="Times New Roman"/>
          <w:lang w:eastAsia="tr-TR"/>
        </w:rPr>
        <w:t>veya aidat ödeyerek ayrılanlar," "o</w:t>
      </w:r>
      <w:r w:rsidRPr="00107727">
        <w:rPr>
          <w:rFonts w:ascii="Times New Roman" w:eastAsia="Times New Roman" w:hAnsi="Times New Roman" w:cs="Times New Roman"/>
          <w:lang w:eastAsia="tr-TR"/>
        </w:rPr>
        <w:t>n yıldan az süreyle katkı payı ödeyerek ayrılanlar" ve "</w:t>
      </w:r>
      <w:r>
        <w:rPr>
          <w:rFonts w:ascii="Times New Roman" w:eastAsia="Times New Roman" w:hAnsi="Times New Roman" w:cs="Times New Roman"/>
          <w:lang w:eastAsia="tr-TR"/>
        </w:rPr>
        <w:t>o</w:t>
      </w:r>
      <w:r w:rsidRPr="00107727">
        <w:rPr>
          <w:rFonts w:ascii="Times New Roman" w:eastAsia="Times New Roman" w:hAnsi="Times New Roman" w:cs="Times New Roman"/>
          <w:lang w:eastAsia="tr-TR"/>
        </w:rPr>
        <w:t xml:space="preserve">n yıl süreyle katkı payı ödemiş olmakla birlikte emeklilik hakkı kazanmadan ayrılanlar" ibarelerinden anlaşılması gereken esas itibarıyla, bireysel emeklilik sistemi yönünden sistemde 10 yıl süreyle kalınıp kalınmadığı, hayat sigorta sözleşmeleri yönünden ise 10 yıl süreyle sigortalı olunup olunmadığı hususudur. Söz konusu düzenlemeyle amaçlanan sürekli olarak katkı payı veya prim ödenip ödenmediğine bakılmaksızın ne kadar süreyle sistemde kalındığını veya sigortalı olunduğunu tespit etmek ve bu tespite bağlı olarak farklı oranlarda vergi </w:t>
      </w:r>
      <w:proofErr w:type="spellStart"/>
      <w:r w:rsidRPr="00107727">
        <w:rPr>
          <w:rFonts w:ascii="Times New Roman" w:eastAsia="Times New Roman" w:hAnsi="Times New Roman" w:cs="Times New Roman"/>
          <w:lang w:eastAsia="tr-TR"/>
        </w:rPr>
        <w:t>tevkifatı</w:t>
      </w:r>
      <w:proofErr w:type="spellEnd"/>
      <w:r w:rsidRPr="00107727">
        <w:rPr>
          <w:rFonts w:ascii="Times New Roman" w:eastAsia="Times New Roman" w:hAnsi="Times New Roman" w:cs="Times New Roman"/>
          <w:lang w:eastAsia="tr-TR"/>
        </w:rPr>
        <w:t xml:space="preserve"> yapılmasını sağlamaktır. </w:t>
      </w:r>
      <w:r>
        <w:rPr>
          <w:rFonts w:ascii="Times New Roman" w:eastAsia="Times New Roman" w:hAnsi="Times New Roman" w:cs="Times New Roman"/>
          <w:lang w:eastAsia="tr-TR"/>
        </w:rPr>
        <w:t>Dolayısıyla</w:t>
      </w:r>
      <w:r w:rsidRPr="00107727">
        <w:rPr>
          <w:rFonts w:ascii="Times New Roman" w:eastAsia="Times New Roman" w:hAnsi="Times New Roman" w:cs="Times New Roman"/>
          <w:lang w:eastAsia="tr-TR"/>
        </w:rPr>
        <w:t xml:space="preserve">, 10 yıl boyunca sürekli olarak katkı payı veya prim ödemesi yapılıp yapılmamasının önemi bulunmamakta olup, 10 yıl sistemde bulunulması veya sigortalı olunması söz konusu vergileme kriterinin oluşması için yeterli olacaktır. </w:t>
      </w:r>
    </w:p>
    <w:p w:rsidR="00A3699F" w:rsidRPr="005C451F" w:rsidRDefault="00A3699F" w:rsidP="008417A9">
      <w:pPr>
        <w:jc w:val="both"/>
        <w:rPr>
          <w:rFonts w:ascii="Times New Roman" w:eastAsia="Times New Roman" w:hAnsi="Times New Roman" w:cs="Times New Roman"/>
          <w:bCs/>
          <w:shd w:val="clear" w:color="auto" w:fill="FFFFFF"/>
          <w:lang w:eastAsia="tr-TR"/>
        </w:rPr>
      </w:pPr>
    </w:p>
    <w:p w:rsidR="00B357E6" w:rsidRPr="005C451F" w:rsidRDefault="00B357E6" w:rsidP="008417A9">
      <w:pPr>
        <w:pStyle w:val="NormalWeb"/>
        <w:shd w:val="clear" w:color="auto" w:fill="FFFFFF"/>
        <w:spacing w:before="0" w:line="240" w:lineRule="auto"/>
        <w:ind w:left="1068"/>
        <w:jc w:val="both"/>
        <w:rPr>
          <w:rFonts w:ascii="Times New Roman" w:hAnsi="Times New Roman" w:cs="Times New Roman"/>
          <w:sz w:val="22"/>
          <w:szCs w:val="22"/>
        </w:rPr>
      </w:pPr>
    </w:p>
    <w:p w:rsidR="005F6332" w:rsidRPr="005C451F" w:rsidRDefault="009238B5" w:rsidP="008417A9">
      <w:pPr>
        <w:pStyle w:val="NormalWeb"/>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 xml:space="preserve">                                                                                                                                   </w:t>
      </w:r>
      <w:r w:rsidR="00EC1FC5" w:rsidRPr="005C451F">
        <w:rPr>
          <w:rFonts w:ascii="Times New Roman" w:hAnsi="Times New Roman" w:cs="Times New Roman"/>
          <w:sz w:val="22"/>
          <w:szCs w:val="22"/>
        </w:rPr>
        <w:t>Saygılarımı</w:t>
      </w:r>
      <w:r w:rsidR="00A23BF1" w:rsidRPr="005C451F">
        <w:rPr>
          <w:rFonts w:ascii="Times New Roman" w:hAnsi="Times New Roman" w:cs="Times New Roman"/>
          <w:sz w:val="22"/>
          <w:szCs w:val="22"/>
        </w:rPr>
        <w:t>zla,</w:t>
      </w:r>
    </w:p>
    <w:sectPr w:rsidR="005F6332" w:rsidRPr="005C45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67" w:rsidRDefault="00EE3D67" w:rsidP="00A71FB3">
      <w:r>
        <w:separator/>
      </w:r>
    </w:p>
  </w:endnote>
  <w:endnote w:type="continuationSeparator" w:id="0">
    <w:p w:rsidR="00EE3D67" w:rsidRDefault="00EE3D67"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altName w:val="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67" w:rsidRDefault="00EE3D67" w:rsidP="00A71FB3">
      <w:r>
        <w:separator/>
      </w:r>
    </w:p>
  </w:footnote>
  <w:footnote w:type="continuationSeparator" w:id="0">
    <w:p w:rsidR="00EE3D67" w:rsidRDefault="00EE3D67"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76D0A16"/>
    <w:multiLevelType w:val="hybridMultilevel"/>
    <w:tmpl w:val="4694172A"/>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F50334E"/>
    <w:multiLevelType w:val="hybridMultilevel"/>
    <w:tmpl w:val="3FEA6056"/>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D7A5BA1"/>
    <w:multiLevelType w:val="hybridMultilevel"/>
    <w:tmpl w:val="3F8E9092"/>
    <w:lvl w:ilvl="0" w:tplc="709478AE">
      <w:start w:val="25"/>
      <w:numFmt w:val="bullet"/>
      <w:lvlText w:val="-"/>
      <w:lvlJc w:val="left"/>
      <w:pPr>
        <w:ind w:left="720" w:hanging="360"/>
      </w:pPr>
      <w:rPr>
        <w:rFonts w:ascii="Tahoma" w:eastAsia="Calibri" w:hAnsi="Tahoma" w:cs="Tahom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3D4134D8"/>
    <w:multiLevelType w:val="hybridMultilevel"/>
    <w:tmpl w:val="0B96DA92"/>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6A914DD"/>
    <w:multiLevelType w:val="hybridMultilevel"/>
    <w:tmpl w:val="07D287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4"/>
  </w:num>
  <w:num w:numId="3">
    <w:abstractNumId w:val="8"/>
  </w:num>
  <w:num w:numId="4">
    <w:abstractNumId w:val="3"/>
  </w:num>
  <w:num w:numId="5">
    <w:abstractNumId w:val="6"/>
  </w:num>
  <w:num w:numId="6">
    <w:abstractNumId w:val="2"/>
  </w:num>
  <w:num w:numId="7">
    <w:abstractNumId w:val="1"/>
  </w:num>
  <w:num w:numId="8">
    <w:abstractNumId w:val="5"/>
    <w:lvlOverride w:ilvl="0"/>
    <w:lvlOverride w:ilvl="1"/>
    <w:lvlOverride w:ilvl="2"/>
    <w:lvlOverride w:ilvl="3"/>
    <w:lvlOverride w:ilvl="4"/>
    <w:lvlOverride w:ilvl="5"/>
    <w:lvlOverride w:ilvl="6"/>
    <w:lvlOverride w:ilvl="7"/>
    <w:lvlOverride w:ilvl="8"/>
  </w:num>
  <w:num w:numId="9">
    <w:abstractNumId w:val="5"/>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4652E"/>
    <w:rsid w:val="00046937"/>
    <w:rsid w:val="00067CBF"/>
    <w:rsid w:val="000767D9"/>
    <w:rsid w:val="000875DE"/>
    <w:rsid w:val="000C00F9"/>
    <w:rsid w:val="000D344D"/>
    <w:rsid w:val="000D7A12"/>
    <w:rsid w:val="000E0BD3"/>
    <w:rsid w:val="000E5D39"/>
    <w:rsid w:val="00105516"/>
    <w:rsid w:val="00107727"/>
    <w:rsid w:val="001130E6"/>
    <w:rsid w:val="00123F6F"/>
    <w:rsid w:val="0012546F"/>
    <w:rsid w:val="001325A4"/>
    <w:rsid w:val="00145F2B"/>
    <w:rsid w:val="0015460C"/>
    <w:rsid w:val="001715D1"/>
    <w:rsid w:val="001741ED"/>
    <w:rsid w:val="001A2CF6"/>
    <w:rsid w:val="001A5E50"/>
    <w:rsid w:val="001D4E07"/>
    <w:rsid w:val="001E12C6"/>
    <w:rsid w:val="00217DF3"/>
    <w:rsid w:val="0024387D"/>
    <w:rsid w:val="00247E15"/>
    <w:rsid w:val="00261647"/>
    <w:rsid w:val="0027346A"/>
    <w:rsid w:val="00276B44"/>
    <w:rsid w:val="002778C1"/>
    <w:rsid w:val="002B005A"/>
    <w:rsid w:val="002D7C92"/>
    <w:rsid w:val="002E4631"/>
    <w:rsid w:val="00304985"/>
    <w:rsid w:val="00314250"/>
    <w:rsid w:val="003343C7"/>
    <w:rsid w:val="00334FEB"/>
    <w:rsid w:val="00340A00"/>
    <w:rsid w:val="00340FA1"/>
    <w:rsid w:val="0034719D"/>
    <w:rsid w:val="003608B3"/>
    <w:rsid w:val="00363721"/>
    <w:rsid w:val="003642B5"/>
    <w:rsid w:val="00367E70"/>
    <w:rsid w:val="003A2A8F"/>
    <w:rsid w:val="003A5323"/>
    <w:rsid w:val="003B2991"/>
    <w:rsid w:val="003D418D"/>
    <w:rsid w:val="003E0E76"/>
    <w:rsid w:val="003E164A"/>
    <w:rsid w:val="003E4EF1"/>
    <w:rsid w:val="00403209"/>
    <w:rsid w:val="00404D5E"/>
    <w:rsid w:val="004057A2"/>
    <w:rsid w:val="00437188"/>
    <w:rsid w:val="004419D6"/>
    <w:rsid w:val="00444CBC"/>
    <w:rsid w:val="00453754"/>
    <w:rsid w:val="00465811"/>
    <w:rsid w:val="00482BF1"/>
    <w:rsid w:val="004B0787"/>
    <w:rsid w:val="00514B59"/>
    <w:rsid w:val="00534AE5"/>
    <w:rsid w:val="00537C03"/>
    <w:rsid w:val="0054054D"/>
    <w:rsid w:val="0054396F"/>
    <w:rsid w:val="00567821"/>
    <w:rsid w:val="00574848"/>
    <w:rsid w:val="00574E67"/>
    <w:rsid w:val="0058328B"/>
    <w:rsid w:val="0058466E"/>
    <w:rsid w:val="005C208C"/>
    <w:rsid w:val="005C20A5"/>
    <w:rsid w:val="005C451F"/>
    <w:rsid w:val="005D0BE3"/>
    <w:rsid w:val="005E0CC0"/>
    <w:rsid w:val="005F08CA"/>
    <w:rsid w:val="005F5A5C"/>
    <w:rsid w:val="005F6332"/>
    <w:rsid w:val="00606DAD"/>
    <w:rsid w:val="00607AF0"/>
    <w:rsid w:val="00622887"/>
    <w:rsid w:val="006359D0"/>
    <w:rsid w:val="00643897"/>
    <w:rsid w:val="006600B1"/>
    <w:rsid w:val="006836E6"/>
    <w:rsid w:val="006A4B28"/>
    <w:rsid w:val="006D50BA"/>
    <w:rsid w:val="006F4199"/>
    <w:rsid w:val="00730C3E"/>
    <w:rsid w:val="00733095"/>
    <w:rsid w:val="007364C4"/>
    <w:rsid w:val="00777C75"/>
    <w:rsid w:val="00794604"/>
    <w:rsid w:val="007A0F57"/>
    <w:rsid w:val="007A4519"/>
    <w:rsid w:val="007A5F1B"/>
    <w:rsid w:val="007B01E9"/>
    <w:rsid w:val="007C3A2C"/>
    <w:rsid w:val="007D60E1"/>
    <w:rsid w:val="007D7FC8"/>
    <w:rsid w:val="007E063C"/>
    <w:rsid w:val="007E27E1"/>
    <w:rsid w:val="007E40F0"/>
    <w:rsid w:val="007E5E09"/>
    <w:rsid w:val="008045F7"/>
    <w:rsid w:val="00816B4A"/>
    <w:rsid w:val="008417A9"/>
    <w:rsid w:val="008421C9"/>
    <w:rsid w:val="00885265"/>
    <w:rsid w:val="00892C9B"/>
    <w:rsid w:val="008A2A42"/>
    <w:rsid w:val="008A57CE"/>
    <w:rsid w:val="008A5BFD"/>
    <w:rsid w:val="008B5D6D"/>
    <w:rsid w:val="008D4477"/>
    <w:rsid w:val="008D719C"/>
    <w:rsid w:val="008F3B63"/>
    <w:rsid w:val="009238B5"/>
    <w:rsid w:val="0094311B"/>
    <w:rsid w:val="009706CB"/>
    <w:rsid w:val="009740A5"/>
    <w:rsid w:val="009859E7"/>
    <w:rsid w:val="0099092E"/>
    <w:rsid w:val="009916E0"/>
    <w:rsid w:val="00994CE3"/>
    <w:rsid w:val="009B7DB7"/>
    <w:rsid w:val="009C3843"/>
    <w:rsid w:val="009C789A"/>
    <w:rsid w:val="009F6F09"/>
    <w:rsid w:val="00A012CA"/>
    <w:rsid w:val="00A039D9"/>
    <w:rsid w:val="00A117F8"/>
    <w:rsid w:val="00A12856"/>
    <w:rsid w:val="00A232B0"/>
    <w:rsid w:val="00A23BF1"/>
    <w:rsid w:val="00A3699F"/>
    <w:rsid w:val="00A46E5C"/>
    <w:rsid w:val="00A515E1"/>
    <w:rsid w:val="00A6782E"/>
    <w:rsid w:val="00A71FB3"/>
    <w:rsid w:val="00A8305E"/>
    <w:rsid w:val="00A91BBD"/>
    <w:rsid w:val="00A965F8"/>
    <w:rsid w:val="00AA5255"/>
    <w:rsid w:val="00AB514A"/>
    <w:rsid w:val="00AC583C"/>
    <w:rsid w:val="00AC71AE"/>
    <w:rsid w:val="00AD77E7"/>
    <w:rsid w:val="00AE48EF"/>
    <w:rsid w:val="00AE70E2"/>
    <w:rsid w:val="00AE7CF9"/>
    <w:rsid w:val="00AF137E"/>
    <w:rsid w:val="00AF6716"/>
    <w:rsid w:val="00AF7951"/>
    <w:rsid w:val="00B034F8"/>
    <w:rsid w:val="00B10C50"/>
    <w:rsid w:val="00B1554F"/>
    <w:rsid w:val="00B22999"/>
    <w:rsid w:val="00B30101"/>
    <w:rsid w:val="00B3247A"/>
    <w:rsid w:val="00B357E6"/>
    <w:rsid w:val="00B4725D"/>
    <w:rsid w:val="00B47A69"/>
    <w:rsid w:val="00B5240A"/>
    <w:rsid w:val="00B53C98"/>
    <w:rsid w:val="00B55476"/>
    <w:rsid w:val="00B85436"/>
    <w:rsid w:val="00B85EC7"/>
    <w:rsid w:val="00B953BE"/>
    <w:rsid w:val="00BB0EBB"/>
    <w:rsid w:val="00BC543D"/>
    <w:rsid w:val="00BC55F2"/>
    <w:rsid w:val="00BF1D74"/>
    <w:rsid w:val="00C108A6"/>
    <w:rsid w:val="00C127C8"/>
    <w:rsid w:val="00C205B9"/>
    <w:rsid w:val="00C20CF2"/>
    <w:rsid w:val="00C22EC6"/>
    <w:rsid w:val="00C358AE"/>
    <w:rsid w:val="00C574AF"/>
    <w:rsid w:val="00C66262"/>
    <w:rsid w:val="00C708A4"/>
    <w:rsid w:val="00C865B8"/>
    <w:rsid w:val="00CA0243"/>
    <w:rsid w:val="00CD0AF0"/>
    <w:rsid w:val="00CD6740"/>
    <w:rsid w:val="00CF5100"/>
    <w:rsid w:val="00CF516F"/>
    <w:rsid w:val="00D00E4B"/>
    <w:rsid w:val="00D03CEA"/>
    <w:rsid w:val="00D0466A"/>
    <w:rsid w:val="00D13666"/>
    <w:rsid w:val="00D155B5"/>
    <w:rsid w:val="00D42DD6"/>
    <w:rsid w:val="00D430D5"/>
    <w:rsid w:val="00D7375B"/>
    <w:rsid w:val="00D773D6"/>
    <w:rsid w:val="00D80223"/>
    <w:rsid w:val="00D85B4F"/>
    <w:rsid w:val="00D87BE0"/>
    <w:rsid w:val="00D93F3F"/>
    <w:rsid w:val="00DB06EB"/>
    <w:rsid w:val="00DB1C20"/>
    <w:rsid w:val="00DB2862"/>
    <w:rsid w:val="00DB3345"/>
    <w:rsid w:val="00DD4A4E"/>
    <w:rsid w:val="00E22214"/>
    <w:rsid w:val="00E95686"/>
    <w:rsid w:val="00EA1EA2"/>
    <w:rsid w:val="00EA2153"/>
    <w:rsid w:val="00EC1FC5"/>
    <w:rsid w:val="00EC6B08"/>
    <w:rsid w:val="00EC6C91"/>
    <w:rsid w:val="00EE3342"/>
    <w:rsid w:val="00EE3D67"/>
    <w:rsid w:val="00EE6AEB"/>
    <w:rsid w:val="00EF478B"/>
    <w:rsid w:val="00F04664"/>
    <w:rsid w:val="00F056AB"/>
    <w:rsid w:val="00F10D7A"/>
    <w:rsid w:val="00F15E8C"/>
    <w:rsid w:val="00F2259C"/>
    <w:rsid w:val="00F25846"/>
    <w:rsid w:val="00F37F1D"/>
    <w:rsid w:val="00F4367C"/>
    <w:rsid w:val="00F46EC7"/>
    <w:rsid w:val="00F52810"/>
    <w:rsid w:val="00F60EAB"/>
    <w:rsid w:val="00F662FD"/>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22967036">
      <w:bodyDiv w:val="1"/>
      <w:marLeft w:val="0"/>
      <w:marRight w:val="0"/>
      <w:marTop w:val="0"/>
      <w:marBottom w:val="0"/>
      <w:divBdr>
        <w:top w:val="none" w:sz="0" w:space="0" w:color="auto"/>
        <w:left w:val="none" w:sz="0" w:space="0" w:color="auto"/>
        <w:bottom w:val="none" w:sz="0" w:space="0" w:color="auto"/>
        <w:right w:val="none" w:sz="0" w:space="0" w:color="auto"/>
      </w:divBdr>
      <w:divsChild>
        <w:div w:id="356544193">
          <w:marLeft w:val="0"/>
          <w:marRight w:val="0"/>
          <w:marTop w:val="0"/>
          <w:marBottom w:val="0"/>
          <w:divBdr>
            <w:top w:val="none" w:sz="0" w:space="0" w:color="auto"/>
            <w:left w:val="none" w:sz="0" w:space="0" w:color="auto"/>
            <w:bottom w:val="none" w:sz="0" w:space="0" w:color="auto"/>
            <w:right w:val="none" w:sz="0" w:space="0" w:color="auto"/>
          </w:divBdr>
          <w:divsChild>
            <w:div w:id="1627421218">
              <w:marLeft w:val="0"/>
              <w:marRight w:val="0"/>
              <w:marTop w:val="0"/>
              <w:marBottom w:val="0"/>
              <w:divBdr>
                <w:top w:val="none" w:sz="0" w:space="0" w:color="auto"/>
                <w:left w:val="none" w:sz="0" w:space="0" w:color="auto"/>
                <w:bottom w:val="none" w:sz="0" w:space="0" w:color="auto"/>
                <w:right w:val="none" w:sz="0" w:space="0" w:color="auto"/>
              </w:divBdr>
              <w:divsChild>
                <w:div w:id="790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745">
      <w:bodyDiv w:val="1"/>
      <w:marLeft w:val="0"/>
      <w:marRight w:val="0"/>
      <w:marTop w:val="0"/>
      <w:marBottom w:val="0"/>
      <w:divBdr>
        <w:top w:val="none" w:sz="0" w:space="0" w:color="auto"/>
        <w:left w:val="none" w:sz="0" w:space="0" w:color="auto"/>
        <w:bottom w:val="none" w:sz="0" w:space="0" w:color="auto"/>
        <w:right w:val="none" w:sz="0" w:space="0" w:color="auto"/>
      </w:divBdr>
      <w:divsChild>
        <w:div w:id="1146773738">
          <w:marLeft w:val="0"/>
          <w:marRight w:val="0"/>
          <w:marTop w:val="0"/>
          <w:marBottom w:val="0"/>
          <w:divBdr>
            <w:top w:val="none" w:sz="0" w:space="0" w:color="auto"/>
            <w:left w:val="none" w:sz="0" w:space="0" w:color="auto"/>
            <w:bottom w:val="none" w:sz="0" w:space="0" w:color="auto"/>
            <w:right w:val="none" w:sz="0" w:space="0" w:color="auto"/>
          </w:divBdr>
          <w:divsChild>
            <w:div w:id="1847792196">
              <w:marLeft w:val="0"/>
              <w:marRight w:val="0"/>
              <w:marTop w:val="0"/>
              <w:marBottom w:val="0"/>
              <w:divBdr>
                <w:top w:val="none" w:sz="0" w:space="0" w:color="auto"/>
                <w:left w:val="none" w:sz="0" w:space="0" w:color="auto"/>
                <w:bottom w:val="none" w:sz="0" w:space="0" w:color="auto"/>
                <w:right w:val="none" w:sz="0" w:space="0" w:color="auto"/>
              </w:divBdr>
              <w:divsChild>
                <w:div w:id="572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sChild>
        <w:div w:id="1594244591">
          <w:marLeft w:val="0"/>
          <w:marRight w:val="0"/>
          <w:marTop w:val="0"/>
          <w:marBottom w:val="0"/>
          <w:divBdr>
            <w:top w:val="none" w:sz="0" w:space="0" w:color="auto"/>
            <w:left w:val="none" w:sz="0" w:space="0" w:color="auto"/>
            <w:bottom w:val="none" w:sz="0" w:space="0" w:color="auto"/>
            <w:right w:val="none" w:sz="0" w:space="0" w:color="auto"/>
          </w:divBdr>
          <w:divsChild>
            <w:div w:id="969632661">
              <w:marLeft w:val="0"/>
              <w:marRight w:val="0"/>
              <w:marTop w:val="0"/>
              <w:marBottom w:val="0"/>
              <w:divBdr>
                <w:top w:val="none" w:sz="0" w:space="0" w:color="auto"/>
                <w:left w:val="none" w:sz="0" w:space="0" w:color="auto"/>
                <w:bottom w:val="none" w:sz="0" w:space="0" w:color="auto"/>
                <w:right w:val="none" w:sz="0" w:space="0" w:color="auto"/>
              </w:divBdr>
              <w:divsChild>
                <w:div w:id="885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401298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51">
          <w:marLeft w:val="0"/>
          <w:marRight w:val="0"/>
          <w:marTop w:val="0"/>
          <w:marBottom w:val="0"/>
          <w:divBdr>
            <w:top w:val="none" w:sz="0" w:space="0" w:color="auto"/>
            <w:left w:val="none" w:sz="0" w:space="0" w:color="auto"/>
            <w:bottom w:val="none" w:sz="0" w:space="0" w:color="auto"/>
            <w:right w:val="none" w:sz="0" w:space="0" w:color="auto"/>
          </w:divBdr>
          <w:divsChild>
            <w:div w:id="1293705880">
              <w:marLeft w:val="0"/>
              <w:marRight w:val="0"/>
              <w:marTop w:val="0"/>
              <w:marBottom w:val="0"/>
              <w:divBdr>
                <w:top w:val="none" w:sz="0" w:space="0" w:color="auto"/>
                <w:left w:val="none" w:sz="0" w:space="0" w:color="auto"/>
                <w:bottom w:val="none" w:sz="0" w:space="0" w:color="auto"/>
                <w:right w:val="none" w:sz="0" w:space="0" w:color="auto"/>
              </w:divBdr>
              <w:divsChild>
                <w:div w:id="982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269">
      <w:bodyDiv w:val="1"/>
      <w:marLeft w:val="0"/>
      <w:marRight w:val="0"/>
      <w:marTop w:val="0"/>
      <w:marBottom w:val="0"/>
      <w:divBdr>
        <w:top w:val="none" w:sz="0" w:space="0" w:color="auto"/>
        <w:left w:val="none" w:sz="0" w:space="0" w:color="auto"/>
        <w:bottom w:val="none" w:sz="0" w:space="0" w:color="auto"/>
        <w:right w:val="none" w:sz="0" w:space="0" w:color="auto"/>
      </w:divBdr>
      <w:divsChild>
        <w:div w:id="584073299">
          <w:marLeft w:val="0"/>
          <w:marRight w:val="0"/>
          <w:marTop w:val="0"/>
          <w:marBottom w:val="0"/>
          <w:divBdr>
            <w:top w:val="none" w:sz="0" w:space="0" w:color="auto"/>
            <w:left w:val="none" w:sz="0" w:space="0" w:color="auto"/>
            <w:bottom w:val="none" w:sz="0" w:space="0" w:color="auto"/>
            <w:right w:val="none" w:sz="0" w:space="0" w:color="auto"/>
          </w:divBdr>
          <w:divsChild>
            <w:div w:id="611285275">
              <w:marLeft w:val="0"/>
              <w:marRight w:val="0"/>
              <w:marTop w:val="0"/>
              <w:marBottom w:val="0"/>
              <w:divBdr>
                <w:top w:val="none" w:sz="0" w:space="0" w:color="auto"/>
                <w:left w:val="none" w:sz="0" w:space="0" w:color="auto"/>
                <w:bottom w:val="none" w:sz="0" w:space="0" w:color="auto"/>
                <w:right w:val="none" w:sz="0" w:space="0" w:color="auto"/>
              </w:divBdr>
              <w:divsChild>
                <w:div w:id="15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703">
      <w:bodyDiv w:val="1"/>
      <w:marLeft w:val="0"/>
      <w:marRight w:val="0"/>
      <w:marTop w:val="0"/>
      <w:marBottom w:val="0"/>
      <w:divBdr>
        <w:top w:val="none" w:sz="0" w:space="0" w:color="auto"/>
        <w:left w:val="none" w:sz="0" w:space="0" w:color="auto"/>
        <w:bottom w:val="none" w:sz="0" w:space="0" w:color="auto"/>
        <w:right w:val="none" w:sz="0" w:space="0" w:color="auto"/>
      </w:divBdr>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1974678196">
      <w:bodyDiv w:val="1"/>
      <w:marLeft w:val="0"/>
      <w:marRight w:val="0"/>
      <w:marTop w:val="0"/>
      <w:marBottom w:val="0"/>
      <w:divBdr>
        <w:top w:val="none" w:sz="0" w:space="0" w:color="auto"/>
        <w:left w:val="none" w:sz="0" w:space="0" w:color="auto"/>
        <w:bottom w:val="none" w:sz="0" w:space="0" w:color="auto"/>
        <w:right w:val="none" w:sz="0" w:space="0" w:color="auto"/>
      </w:divBdr>
    </w:div>
    <w:div w:id="1984504555">
      <w:bodyDiv w:val="1"/>
      <w:marLeft w:val="0"/>
      <w:marRight w:val="0"/>
      <w:marTop w:val="0"/>
      <w:marBottom w:val="0"/>
      <w:divBdr>
        <w:top w:val="none" w:sz="0" w:space="0" w:color="auto"/>
        <w:left w:val="none" w:sz="0" w:space="0" w:color="auto"/>
        <w:bottom w:val="none" w:sz="0" w:space="0" w:color="auto"/>
        <w:right w:val="none" w:sz="0" w:space="0" w:color="auto"/>
      </w:divBdr>
      <w:divsChild>
        <w:div w:id="400980667">
          <w:marLeft w:val="0"/>
          <w:marRight w:val="0"/>
          <w:marTop w:val="0"/>
          <w:marBottom w:val="0"/>
          <w:divBdr>
            <w:top w:val="none" w:sz="0" w:space="0" w:color="auto"/>
            <w:left w:val="none" w:sz="0" w:space="0" w:color="auto"/>
            <w:bottom w:val="none" w:sz="0" w:space="0" w:color="auto"/>
            <w:right w:val="none" w:sz="0" w:space="0" w:color="auto"/>
          </w:divBdr>
          <w:divsChild>
            <w:div w:id="924265506">
              <w:marLeft w:val="0"/>
              <w:marRight w:val="0"/>
              <w:marTop w:val="0"/>
              <w:marBottom w:val="0"/>
              <w:divBdr>
                <w:top w:val="none" w:sz="0" w:space="0" w:color="auto"/>
                <w:left w:val="none" w:sz="0" w:space="0" w:color="auto"/>
                <w:bottom w:val="none" w:sz="0" w:space="0" w:color="auto"/>
                <w:right w:val="none" w:sz="0" w:space="0" w:color="auto"/>
              </w:divBdr>
              <w:divsChild>
                <w:div w:id="500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AD1C-C0F5-4E17-A0A9-959441C2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4785</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2</cp:revision>
  <dcterms:created xsi:type="dcterms:W3CDTF">2013-12-02T08:27:00Z</dcterms:created>
  <dcterms:modified xsi:type="dcterms:W3CDTF">2013-12-02T08:27:00Z</dcterms:modified>
</cp:coreProperties>
</file>