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70" w:rsidRDefault="006C5EDE" w:rsidP="00C52170">
      <w:pPr>
        <w:pStyle w:val="3-NormalYaz"/>
        <w:spacing w:line="240" w:lineRule="exact"/>
        <w:rPr>
          <w:rFonts w:hAnsi="Times New Roman"/>
          <w:b/>
          <w:color w:val="548DD4" w:themeColor="text2" w:themeTint="99"/>
          <w:sz w:val="26"/>
          <w:szCs w:val="26"/>
        </w:rPr>
      </w:pPr>
      <w:r>
        <w:rPr>
          <w:rFonts w:hAnsi="Times New Roman"/>
          <w:b/>
          <w:color w:val="548DD4" w:themeColor="text2" w:themeTint="99"/>
          <w:sz w:val="26"/>
          <w:szCs w:val="26"/>
        </w:rPr>
        <w:t>Yeni Varlık Barışı Tasarısı</w:t>
      </w:r>
    </w:p>
    <w:p w:rsidR="00C579B6" w:rsidRDefault="00C579B6" w:rsidP="00C52170">
      <w:pPr>
        <w:pStyle w:val="3-NormalYaz"/>
        <w:spacing w:line="240" w:lineRule="exact"/>
        <w:rPr>
          <w:rFonts w:hAnsi="Times New Roman"/>
          <w:b/>
          <w:color w:val="548DD4" w:themeColor="text2" w:themeTint="99"/>
          <w:sz w:val="26"/>
          <w:szCs w:val="26"/>
        </w:rPr>
      </w:pPr>
    </w:p>
    <w:p w:rsidR="00C579B6" w:rsidRPr="006C5EDE" w:rsidRDefault="00C579B6" w:rsidP="00C52170">
      <w:pPr>
        <w:pStyle w:val="3-NormalYaz"/>
        <w:spacing w:line="240" w:lineRule="exact"/>
        <w:rPr>
          <w:rFonts w:hAnsi="Times New Roman"/>
          <w:b/>
          <w:color w:val="548DD4" w:themeColor="text2" w:themeTint="99"/>
          <w:sz w:val="22"/>
          <w:szCs w:val="22"/>
        </w:rPr>
      </w:pPr>
    </w:p>
    <w:p w:rsidR="006C5EDE" w:rsidRPr="006C5EDE" w:rsidRDefault="006C5EDE" w:rsidP="006C5EDE">
      <w:pPr>
        <w:pStyle w:val="3-NormalYaz"/>
        <w:spacing w:line="240" w:lineRule="exact"/>
        <w:rPr>
          <w:rFonts w:hAnsi="Times New Roman"/>
          <w:sz w:val="22"/>
          <w:szCs w:val="22"/>
        </w:rPr>
      </w:pPr>
      <w:r w:rsidRPr="006C5EDE">
        <w:rPr>
          <w:rFonts w:hAnsi="Times New Roman"/>
          <w:sz w:val="22"/>
          <w:szCs w:val="22"/>
        </w:rPr>
        <w:t xml:space="preserve">Dün TBMM’ye sunulan </w:t>
      </w:r>
      <w:r w:rsidRPr="006C5EDE">
        <w:rPr>
          <w:rFonts w:hAnsi="Times New Roman"/>
          <w:i/>
          <w:sz w:val="22"/>
          <w:szCs w:val="22"/>
        </w:rPr>
        <w:t>Sosyal Sigortalar ve Genel Sağlık Sigortası Kanunu ile Bazı Kanunlarda Değişiklik Yapılmasına Dair Kanun Tasarısı</w:t>
      </w:r>
      <w:r w:rsidRPr="006C5EDE">
        <w:rPr>
          <w:rFonts w:hAnsi="Times New Roman"/>
          <w:sz w:val="22"/>
          <w:szCs w:val="22"/>
        </w:rPr>
        <w:t xml:space="preserve"> ile Gelir Vergisi’ne Geçici 85inci madde eklenerek 2008 yılında çıkan varlık barışına çok benzer yeni varlık barışı getirilmesi hedeflenmiştir. Söz konusu maddenin özeti aşağıdaki gibidir:</w:t>
      </w:r>
    </w:p>
    <w:p w:rsidR="006C5EDE" w:rsidRPr="006C5EDE" w:rsidRDefault="006C5EDE" w:rsidP="006C5EDE">
      <w:pPr>
        <w:pStyle w:val="3-NormalYaz"/>
        <w:spacing w:line="240" w:lineRule="exact"/>
        <w:rPr>
          <w:rFonts w:hAnsi="Times New Roman"/>
          <w:sz w:val="22"/>
          <w:szCs w:val="22"/>
        </w:rPr>
      </w:pPr>
    </w:p>
    <w:p w:rsidR="006C5EDE" w:rsidRPr="006C5EDE" w:rsidRDefault="006C5EDE" w:rsidP="006C5EDE">
      <w:pPr>
        <w:pStyle w:val="3-NormalYaz"/>
        <w:spacing w:line="240" w:lineRule="exact"/>
        <w:rPr>
          <w:rFonts w:hAnsi="Times New Roman"/>
          <w:sz w:val="22"/>
          <w:szCs w:val="22"/>
        </w:rPr>
      </w:pPr>
      <w:proofErr w:type="gramStart"/>
      <w:r w:rsidRPr="006C5EDE">
        <w:rPr>
          <w:rFonts w:hAnsi="Times New Roman"/>
          <w:sz w:val="22"/>
          <w:szCs w:val="22"/>
        </w:rPr>
        <w:t xml:space="preserve">Gerçek veya tüzel kişilerce 22.04.2013 tarihi itibariyle yurtdışında sahip olunan ve kanaat verici belge ile tevsik edilen para, altın, döviz, menkul kıymet ve diğer sermaye piyasası araçları ile gayrimenkuller 31.07.2013 tarihine kadar TL cinsinden rayiç bedelle Türkiye’de bulunan bankalara ve aracı kurumlara bildirilir ya da vergi dairelerine beyan edilir. </w:t>
      </w:r>
      <w:proofErr w:type="gramEnd"/>
      <w:r w:rsidRPr="006C5EDE">
        <w:rPr>
          <w:rFonts w:hAnsi="Times New Roman"/>
          <w:sz w:val="22"/>
          <w:szCs w:val="22"/>
        </w:rPr>
        <w:t xml:space="preserve">Vergi dairelerine beyan edilen kıymetler üzerinden %2 vergi tarh edilir. Banka ve aracı kurumlar ise söz konusu vergiyi kesip vergi sorumlusu olarak beyan ederler. </w:t>
      </w:r>
    </w:p>
    <w:p w:rsidR="006C5EDE" w:rsidRPr="006C5EDE" w:rsidRDefault="006C5EDE" w:rsidP="006C5EDE">
      <w:pPr>
        <w:pStyle w:val="3-NormalYaz"/>
        <w:spacing w:line="240" w:lineRule="exact"/>
        <w:rPr>
          <w:rFonts w:hAnsi="Times New Roman"/>
          <w:sz w:val="22"/>
          <w:szCs w:val="22"/>
        </w:rPr>
      </w:pPr>
    </w:p>
    <w:p w:rsidR="006C5EDE" w:rsidRPr="006C5EDE" w:rsidRDefault="006C5EDE" w:rsidP="006C5EDE">
      <w:pPr>
        <w:pStyle w:val="3-NormalYaz"/>
        <w:spacing w:line="240" w:lineRule="exact"/>
        <w:rPr>
          <w:rFonts w:hAnsi="Times New Roman"/>
          <w:sz w:val="22"/>
          <w:szCs w:val="22"/>
        </w:rPr>
      </w:pPr>
      <w:r w:rsidRPr="006C5EDE">
        <w:rPr>
          <w:rFonts w:hAnsi="Times New Roman"/>
          <w:sz w:val="22"/>
          <w:szCs w:val="22"/>
        </w:rPr>
        <w:t xml:space="preserve">Kanaat verici belgeden kasıt Devlet tarafından veya Devlet güvencesinde tutulan kayıt ve sicillerin, banka, banker, aracı kurumlar ve benzeri mali kurumlar ile posta idaresi ve noterlerin kayıt ve belgeleri ile bilgi değişiminde bulunan yabancı ülkelerde yetkili makamlardan alınıp konsolosluklar tarafından tasdik olunan belgelerdir. </w:t>
      </w:r>
    </w:p>
    <w:p w:rsidR="006C5EDE" w:rsidRPr="006C5EDE" w:rsidRDefault="006C5EDE" w:rsidP="006C5EDE">
      <w:pPr>
        <w:pStyle w:val="3-NormalYaz"/>
        <w:spacing w:line="240" w:lineRule="exact"/>
        <w:rPr>
          <w:rFonts w:hAnsi="Times New Roman"/>
          <w:sz w:val="22"/>
          <w:szCs w:val="22"/>
        </w:rPr>
      </w:pPr>
    </w:p>
    <w:p w:rsidR="006C5EDE" w:rsidRPr="006C5EDE" w:rsidRDefault="006C5EDE" w:rsidP="006C5EDE">
      <w:pPr>
        <w:pStyle w:val="3-NormalYaz"/>
        <w:spacing w:line="240" w:lineRule="exact"/>
        <w:rPr>
          <w:rFonts w:hAnsi="Times New Roman"/>
          <w:sz w:val="22"/>
          <w:szCs w:val="22"/>
        </w:rPr>
      </w:pPr>
      <w:r w:rsidRPr="006C5EDE">
        <w:rPr>
          <w:rFonts w:hAnsi="Times New Roman"/>
          <w:sz w:val="22"/>
          <w:szCs w:val="22"/>
        </w:rPr>
        <w:t xml:space="preserve">Bildirilen varlıklar nedeniyle vergi incelemesi ya da tarhiyat yapılmaz. Ancak Kanun yürürlüğe girdikten sonra başlayıp 1.1.2013 dönemini kapsayan incelemeler neticesinde gelir, kurumlar vergisi ve KDV yönünden tespit edilen matrah farklarından bu varlıklara ilişkin ödenen vergi mahsup edilerek tarhiyat yapılır. </w:t>
      </w:r>
    </w:p>
    <w:p w:rsidR="006C5EDE" w:rsidRPr="006C5EDE" w:rsidRDefault="006C5EDE" w:rsidP="006C5EDE">
      <w:pPr>
        <w:pStyle w:val="3-NormalYaz"/>
        <w:spacing w:line="240" w:lineRule="exact"/>
        <w:rPr>
          <w:rFonts w:hAnsi="Times New Roman"/>
          <w:sz w:val="22"/>
          <w:szCs w:val="22"/>
        </w:rPr>
      </w:pPr>
    </w:p>
    <w:p w:rsidR="006C5EDE" w:rsidRPr="006C5EDE" w:rsidRDefault="006C5EDE" w:rsidP="006C5EDE">
      <w:pPr>
        <w:pStyle w:val="3-NormalYaz"/>
        <w:spacing w:line="240" w:lineRule="exact"/>
        <w:rPr>
          <w:rFonts w:hAnsi="Times New Roman"/>
          <w:sz w:val="22"/>
          <w:szCs w:val="22"/>
        </w:rPr>
      </w:pPr>
      <w:r w:rsidRPr="006C5EDE">
        <w:rPr>
          <w:rFonts w:hAnsi="Times New Roman"/>
          <w:sz w:val="22"/>
          <w:szCs w:val="22"/>
        </w:rPr>
        <w:t xml:space="preserve">Söz konusu kıymetleri defter tutan mükellefler beyan tarihinden sonra 2 ay içerisinde defterlerinde pasifte özel fon hesabına kaydetmek zorundadırlar. Fon hesabı sermayeye ilave dışında kullanılamaz. </w:t>
      </w:r>
    </w:p>
    <w:p w:rsidR="006C5EDE" w:rsidRPr="006C5EDE" w:rsidRDefault="006C5EDE" w:rsidP="006C5EDE">
      <w:pPr>
        <w:pStyle w:val="3-NormalYaz"/>
        <w:spacing w:line="240" w:lineRule="exact"/>
        <w:rPr>
          <w:rFonts w:hAnsi="Times New Roman"/>
          <w:sz w:val="22"/>
          <w:szCs w:val="22"/>
        </w:rPr>
      </w:pPr>
    </w:p>
    <w:p w:rsidR="006C5EDE" w:rsidRPr="006C5EDE" w:rsidRDefault="006C5EDE" w:rsidP="006C5EDE">
      <w:pPr>
        <w:pStyle w:val="3-NormalYaz"/>
        <w:spacing w:line="240" w:lineRule="exact"/>
        <w:rPr>
          <w:rFonts w:hAnsi="Times New Roman"/>
          <w:sz w:val="22"/>
          <w:szCs w:val="22"/>
        </w:rPr>
      </w:pPr>
      <w:r w:rsidRPr="006C5EDE">
        <w:rPr>
          <w:rFonts w:hAnsi="Times New Roman"/>
          <w:sz w:val="22"/>
          <w:szCs w:val="22"/>
        </w:rPr>
        <w:t>Buna ek olarak, tam mükellefiyete tabi gerçek kişiler ile kurumların;</w:t>
      </w:r>
    </w:p>
    <w:p w:rsidR="006C5EDE" w:rsidRPr="006C5EDE" w:rsidRDefault="006C5EDE" w:rsidP="006C5EDE">
      <w:pPr>
        <w:pStyle w:val="3-NormalYaz"/>
        <w:numPr>
          <w:ilvl w:val="0"/>
          <w:numId w:val="8"/>
        </w:numPr>
        <w:tabs>
          <w:tab w:val="clear" w:pos="566"/>
          <w:tab w:val="left" w:pos="993"/>
        </w:tabs>
        <w:spacing w:line="240" w:lineRule="exact"/>
        <w:rPr>
          <w:rFonts w:hAnsi="Times New Roman"/>
          <w:sz w:val="22"/>
          <w:szCs w:val="22"/>
        </w:rPr>
      </w:pPr>
      <w:r w:rsidRPr="006C5EDE">
        <w:rPr>
          <w:rFonts w:hAnsi="Times New Roman"/>
          <w:sz w:val="22"/>
          <w:szCs w:val="22"/>
        </w:rPr>
        <w:t>Kanunu ve iş merkezi Türkiye’de bulunmayan kurumlara ilişkin iştirak hisselerinin satışından doğan kazançları,</w:t>
      </w:r>
    </w:p>
    <w:p w:rsidR="006C5EDE" w:rsidRPr="006C5EDE" w:rsidRDefault="006C5EDE" w:rsidP="006C5EDE">
      <w:pPr>
        <w:pStyle w:val="3-NormalYaz"/>
        <w:numPr>
          <w:ilvl w:val="0"/>
          <w:numId w:val="8"/>
        </w:numPr>
        <w:tabs>
          <w:tab w:val="clear" w:pos="566"/>
          <w:tab w:val="left" w:pos="993"/>
        </w:tabs>
        <w:spacing w:line="240" w:lineRule="exact"/>
        <w:rPr>
          <w:rFonts w:hAnsi="Times New Roman"/>
          <w:sz w:val="22"/>
          <w:szCs w:val="22"/>
        </w:rPr>
      </w:pPr>
      <w:r w:rsidRPr="006C5EDE">
        <w:rPr>
          <w:rFonts w:hAnsi="Times New Roman"/>
          <w:sz w:val="22"/>
          <w:szCs w:val="22"/>
        </w:rPr>
        <w:t>Kanunu ve iş merkezi Türkiye’de bulunmayan kurumlardan elde ettikleri iştirak kazançları,</w:t>
      </w:r>
    </w:p>
    <w:p w:rsidR="006C5EDE" w:rsidRPr="006C5EDE" w:rsidRDefault="006C5EDE" w:rsidP="006C5EDE">
      <w:pPr>
        <w:pStyle w:val="3-NormalYaz"/>
        <w:numPr>
          <w:ilvl w:val="0"/>
          <w:numId w:val="8"/>
        </w:numPr>
        <w:tabs>
          <w:tab w:val="clear" w:pos="566"/>
          <w:tab w:val="left" w:pos="993"/>
        </w:tabs>
        <w:spacing w:line="240" w:lineRule="exact"/>
        <w:rPr>
          <w:rFonts w:hAnsi="Times New Roman"/>
          <w:sz w:val="22"/>
          <w:szCs w:val="22"/>
        </w:rPr>
      </w:pPr>
      <w:r w:rsidRPr="006C5EDE">
        <w:rPr>
          <w:rFonts w:hAnsi="Times New Roman"/>
          <w:sz w:val="22"/>
          <w:szCs w:val="22"/>
        </w:rPr>
        <w:t>Kanunu ve iş merkezi Türkiye’de bulunmayan kurumların tasfiyesinden doğan kazançlar,</w:t>
      </w:r>
    </w:p>
    <w:p w:rsidR="006C5EDE" w:rsidRPr="006C5EDE" w:rsidRDefault="006C5EDE" w:rsidP="006C5EDE">
      <w:pPr>
        <w:pStyle w:val="3-NormalYaz"/>
        <w:numPr>
          <w:ilvl w:val="0"/>
          <w:numId w:val="8"/>
        </w:numPr>
        <w:tabs>
          <w:tab w:val="clear" w:pos="566"/>
          <w:tab w:val="left" w:pos="993"/>
        </w:tabs>
        <w:spacing w:line="240" w:lineRule="exact"/>
        <w:rPr>
          <w:rFonts w:hAnsi="Times New Roman"/>
          <w:sz w:val="22"/>
          <w:szCs w:val="22"/>
        </w:rPr>
      </w:pPr>
      <w:r w:rsidRPr="006C5EDE">
        <w:rPr>
          <w:rFonts w:hAnsi="Times New Roman"/>
          <w:sz w:val="22"/>
          <w:szCs w:val="22"/>
        </w:rPr>
        <w:t>Yurtdışında bulunan işyeri e daimi temsilcileri aracılığıyla elde ettikleri ticari kazançları</w:t>
      </w:r>
      <w:r>
        <w:rPr>
          <w:rFonts w:hAnsi="Times New Roman"/>
          <w:sz w:val="22"/>
          <w:szCs w:val="22"/>
        </w:rPr>
        <w:t>,</w:t>
      </w:r>
      <w:bookmarkStart w:id="0" w:name="_GoBack"/>
      <w:bookmarkEnd w:id="0"/>
    </w:p>
    <w:p w:rsidR="006C5EDE" w:rsidRDefault="006C5EDE" w:rsidP="006C5EDE">
      <w:pPr>
        <w:pStyle w:val="3-NormalYaz"/>
        <w:spacing w:line="240" w:lineRule="exact"/>
        <w:rPr>
          <w:rFonts w:hAnsi="Times New Roman"/>
          <w:sz w:val="22"/>
          <w:szCs w:val="22"/>
        </w:rPr>
      </w:pPr>
    </w:p>
    <w:p w:rsidR="006C5EDE" w:rsidRPr="006C5EDE" w:rsidRDefault="006C5EDE" w:rsidP="006C5EDE">
      <w:pPr>
        <w:pStyle w:val="3-NormalYaz"/>
        <w:spacing w:line="240" w:lineRule="exact"/>
        <w:rPr>
          <w:rFonts w:hAnsi="Times New Roman"/>
          <w:sz w:val="22"/>
          <w:szCs w:val="22"/>
        </w:rPr>
      </w:pPr>
      <w:r w:rsidRPr="006C5EDE">
        <w:rPr>
          <w:rFonts w:hAnsi="Times New Roman"/>
          <w:sz w:val="22"/>
          <w:szCs w:val="22"/>
        </w:rPr>
        <w:t xml:space="preserve">31.10.2013 tarihine kadar elde edilenler de </w:t>
      </w:r>
      <w:proofErr w:type="gramStart"/>
      <w:r w:rsidRPr="006C5EDE">
        <w:rPr>
          <w:rFonts w:hAnsi="Times New Roman"/>
          <w:sz w:val="22"/>
          <w:szCs w:val="22"/>
        </w:rPr>
        <w:t>dahil</w:t>
      </w:r>
      <w:proofErr w:type="gramEnd"/>
      <w:r w:rsidRPr="006C5EDE">
        <w:rPr>
          <w:rFonts w:hAnsi="Times New Roman"/>
          <w:sz w:val="22"/>
          <w:szCs w:val="22"/>
        </w:rPr>
        <w:t xml:space="preserve"> olmak üzere, Kanunun yürürlüğe girdiği tarihten itibaren 31.12.2013 tarihine kadar Türkiye’ye transfer edilmesi kaydıyla gelir veya kurumlar vergisinden istisna tutulacaktır.</w:t>
      </w:r>
    </w:p>
    <w:p w:rsidR="006C5EDE" w:rsidRPr="006C5EDE" w:rsidRDefault="006C5EDE" w:rsidP="006C5EDE">
      <w:pPr>
        <w:pStyle w:val="3-NormalYaz"/>
        <w:spacing w:line="240" w:lineRule="exact"/>
        <w:rPr>
          <w:rFonts w:hAnsi="Times New Roman"/>
          <w:sz w:val="22"/>
          <w:szCs w:val="22"/>
        </w:rPr>
      </w:pPr>
    </w:p>
    <w:p w:rsidR="006C5EDE" w:rsidRPr="006C5EDE" w:rsidRDefault="006C5EDE" w:rsidP="006C5EDE">
      <w:pPr>
        <w:pStyle w:val="3-NormalYaz"/>
        <w:spacing w:line="240" w:lineRule="exact"/>
        <w:rPr>
          <w:rFonts w:hAnsi="Times New Roman"/>
          <w:sz w:val="22"/>
          <w:szCs w:val="22"/>
        </w:rPr>
      </w:pPr>
      <w:r w:rsidRPr="006C5EDE">
        <w:rPr>
          <w:rFonts w:hAnsi="Times New Roman"/>
          <w:sz w:val="22"/>
          <w:szCs w:val="22"/>
        </w:rPr>
        <w:t>Söz konusu t</w:t>
      </w:r>
      <w:r>
        <w:rPr>
          <w:rFonts w:hAnsi="Times New Roman"/>
          <w:sz w:val="22"/>
          <w:szCs w:val="22"/>
        </w:rPr>
        <w:t>asarı</w:t>
      </w:r>
      <w:r w:rsidRPr="006C5EDE">
        <w:rPr>
          <w:rFonts w:hAnsi="Times New Roman"/>
          <w:sz w:val="22"/>
          <w:szCs w:val="22"/>
        </w:rPr>
        <w:t xml:space="preserve"> hakkında yasalaştığında daha detay bilgi verilecektir.</w:t>
      </w:r>
    </w:p>
    <w:p w:rsidR="004B4116" w:rsidRPr="00C52170" w:rsidRDefault="004B4116" w:rsidP="00C52170">
      <w:pPr>
        <w:pStyle w:val="3-NormalYaz"/>
        <w:spacing w:line="240" w:lineRule="exact"/>
        <w:rPr>
          <w:rFonts w:hAnsi="Times New Roman"/>
          <w:sz w:val="22"/>
          <w:szCs w:val="22"/>
        </w:rPr>
      </w:pPr>
    </w:p>
    <w:p w:rsidR="00FE63B8" w:rsidRPr="001222B6" w:rsidRDefault="00C52170" w:rsidP="00C52170">
      <w:pPr>
        <w:pStyle w:val="3-NormalYaz"/>
        <w:spacing w:line="240" w:lineRule="exact"/>
        <w:rPr>
          <w:rFonts w:hAnsi="Times New Roman"/>
          <w:sz w:val="22"/>
          <w:szCs w:val="22"/>
        </w:rPr>
      </w:pPr>
      <w:r w:rsidRPr="00C52170">
        <w:rPr>
          <w:rFonts w:hAnsi="Times New Roman"/>
          <w:sz w:val="22"/>
          <w:szCs w:val="22"/>
        </w:rPr>
        <w:t>Saygılarımızla,</w:t>
      </w:r>
    </w:p>
    <w:sectPr w:rsidR="00FE63B8" w:rsidRPr="001222B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charset w:val="80"/>
    <w:family w:val="auto"/>
    <w:pitch w:val="variable"/>
    <w:sig w:usb0="00000001" w:usb1="00000000" w:usb2="01000407" w:usb3="00000000" w:csb0="00020000"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375"/>
    <w:multiLevelType w:val="hybridMultilevel"/>
    <w:tmpl w:val="4642CD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79C0A28"/>
    <w:multiLevelType w:val="hybridMultilevel"/>
    <w:tmpl w:val="B3902FB6"/>
    <w:lvl w:ilvl="0" w:tplc="041F0001">
      <w:start w:val="1"/>
      <w:numFmt w:val="bullet"/>
      <w:lvlText w:val=""/>
      <w:lvlJc w:val="left"/>
      <w:pPr>
        <w:ind w:left="930" w:hanging="5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327D97"/>
    <w:multiLevelType w:val="hybridMultilevel"/>
    <w:tmpl w:val="C726A074"/>
    <w:lvl w:ilvl="0" w:tplc="2702D600">
      <w:numFmt w:val="bullet"/>
      <w:lvlText w:val="-"/>
      <w:lvlJc w:val="left"/>
      <w:pPr>
        <w:ind w:left="720" w:hanging="360"/>
      </w:pPr>
      <w:rPr>
        <w:rFonts w:ascii="Verdana" w:eastAsia="Times New Roman" w:hAnsi="Verdan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32646580"/>
    <w:multiLevelType w:val="hybridMultilevel"/>
    <w:tmpl w:val="6060D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2213E0E"/>
    <w:multiLevelType w:val="hybridMultilevel"/>
    <w:tmpl w:val="D9AAF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410CD3"/>
    <w:multiLevelType w:val="hybridMultilevel"/>
    <w:tmpl w:val="8DBE596E"/>
    <w:lvl w:ilvl="0" w:tplc="45DA451A">
      <w:numFmt w:val="bullet"/>
      <w:lvlText w:val="•"/>
      <w:lvlJc w:val="left"/>
      <w:pPr>
        <w:ind w:left="930" w:hanging="570"/>
      </w:pPr>
      <w:rPr>
        <w:rFonts w:ascii="Times New Roman" w:eastAsia="ヒラギノ明朝 Pro W3"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E452DBE"/>
    <w:multiLevelType w:val="hybridMultilevel"/>
    <w:tmpl w:val="06D0B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71"/>
    <w:rsid w:val="000145BB"/>
    <w:rsid w:val="0002714E"/>
    <w:rsid w:val="0004119A"/>
    <w:rsid w:val="00047DAE"/>
    <w:rsid w:val="0005602A"/>
    <w:rsid w:val="00057D83"/>
    <w:rsid w:val="00084335"/>
    <w:rsid w:val="000A1CE6"/>
    <w:rsid w:val="000A358A"/>
    <w:rsid w:val="000A65F0"/>
    <w:rsid w:val="000D065F"/>
    <w:rsid w:val="000D3F87"/>
    <w:rsid w:val="000D7C28"/>
    <w:rsid w:val="000F39F6"/>
    <w:rsid w:val="00112FB1"/>
    <w:rsid w:val="001222B6"/>
    <w:rsid w:val="001343D5"/>
    <w:rsid w:val="00156C12"/>
    <w:rsid w:val="00162054"/>
    <w:rsid w:val="00175793"/>
    <w:rsid w:val="001A21E5"/>
    <w:rsid w:val="001C0738"/>
    <w:rsid w:val="001E3CF7"/>
    <w:rsid w:val="00201F32"/>
    <w:rsid w:val="002214E4"/>
    <w:rsid w:val="00232996"/>
    <w:rsid w:val="002364FA"/>
    <w:rsid w:val="002542CE"/>
    <w:rsid w:val="002560F3"/>
    <w:rsid w:val="00256705"/>
    <w:rsid w:val="002649D2"/>
    <w:rsid w:val="00282273"/>
    <w:rsid w:val="002C797F"/>
    <w:rsid w:val="002E2F9B"/>
    <w:rsid w:val="002E5E63"/>
    <w:rsid w:val="00312785"/>
    <w:rsid w:val="00343F34"/>
    <w:rsid w:val="00346D9B"/>
    <w:rsid w:val="0034723B"/>
    <w:rsid w:val="00370FFA"/>
    <w:rsid w:val="003756DD"/>
    <w:rsid w:val="0038384A"/>
    <w:rsid w:val="003C13C5"/>
    <w:rsid w:val="003D487F"/>
    <w:rsid w:val="003F2BAE"/>
    <w:rsid w:val="004063E6"/>
    <w:rsid w:val="00433F33"/>
    <w:rsid w:val="00467C61"/>
    <w:rsid w:val="00470AC6"/>
    <w:rsid w:val="00471AE6"/>
    <w:rsid w:val="00476F5F"/>
    <w:rsid w:val="004806DC"/>
    <w:rsid w:val="00494EA9"/>
    <w:rsid w:val="004951FF"/>
    <w:rsid w:val="0049705E"/>
    <w:rsid w:val="004B4116"/>
    <w:rsid w:val="004D007F"/>
    <w:rsid w:val="004D4E6C"/>
    <w:rsid w:val="004E466C"/>
    <w:rsid w:val="004E5FE9"/>
    <w:rsid w:val="00522C11"/>
    <w:rsid w:val="00527D62"/>
    <w:rsid w:val="00534DBA"/>
    <w:rsid w:val="005477F6"/>
    <w:rsid w:val="005522E1"/>
    <w:rsid w:val="0057163D"/>
    <w:rsid w:val="005748D0"/>
    <w:rsid w:val="005812AA"/>
    <w:rsid w:val="00581E45"/>
    <w:rsid w:val="00583A39"/>
    <w:rsid w:val="005874AE"/>
    <w:rsid w:val="005916FA"/>
    <w:rsid w:val="005A75F3"/>
    <w:rsid w:val="005B2427"/>
    <w:rsid w:val="005B334E"/>
    <w:rsid w:val="005B6D8F"/>
    <w:rsid w:val="006067BD"/>
    <w:rsid w:val="0061222B"/>
    <w:rsid w:val="006246B1"/>
    <w:rsid w:val="00632AAE"/>
    <w:rsid w:val="00644A52"/>
    <w:rsid w:val="00646990"/>
    <w:rsid w:val="0065765B"/>
    <w:rsid w:val="006809DE"/>
    <w:rsid w:val="00695EDE"/>
    <w:rsid w:val="006A72AB"/>
    <w:rsid w:val="006B6D02"/>
    <w:rsid w:val="006C5EDE"/>
    <w:rsid w:val="006C6D62"/>
    <w:rsid w:val="007000B5"/>
    <w:rsid w:val="00701C35"/>
    <w:rsid w:val="00703BF5"/>
    <w:rsid w:val="0071287F"/>
    <w:rsid w:val="007128F3"/>
    <w:rsid w:val="00723F9C"/>
    <w:rsid w:val="0073548A"/>
    <w:rsid w:val="00735FBE"/>
    <w:rsid w:val="00744371"/>
    <w:rsid w:val="0075035D"/>
    <w:rsid w:val="0075304E"/>
    <w:rsid w:val="00757AC4"/>
    <w:rsid w:val="00766C61"/>
    <w:rsid w:val="0077180C"/>
    <w:rsid w:val="007820FD"/>
    <w:rsid w:val="007B5E3D"/>
    <w:rsid w:val="007C57CA"/>
    <w:rsid w:val="007C75D9"/>
    <w:rsid w:val="007D4F29"/>
    <w:rsid w:val="008033DE"/>
    <w:rsid w:val="008467BF"/>
    <w:rsid w:val="00853CDD"/>
    <w:rsid w:val="00857782"/>
    <w:rsid w:val="00875005"/>
    <w:rsid w:val="008865CC"/>
    <w:rsid w:val="00894729"/>
    <w:rsid w:val="008C3F49"/>
    <w:rsid w:val="008C6C50"/>
    <w:rsid w:val="008F43E1"/>
    <w:rsid w:val="008F5D1E"/>
    <w:rsid w:val="00910965"/>
    <w:rsid w:val="0092193C"/>
    <w:rsid w:val="00921979"/>
    <w:rsid w:val="00927247"/>
    <w:rsid w:val="00945EE7"/>
    <w:rsid w:val="00980D3E"/>
    <w:rsid w:val="00981626"/>
    <w:rsid w:val="0098611A"/>
    <w:rsid w:val="00990DE9"/>
    <w:rsid w:val="009A0FB1"/>
    <w:rsid w:val="009B6454"/>
    <w:rsid w:val="009E413B"/>
    <w:rsid w:val="009E7B21"/>
    <w:rsid w:val="00A0567D"/>
    <w:rsid w:val="00A12B5C"/>
    <w:rsid w:val="00A1795E"/>
    <w:rsid w:val="00A2042C"/>
    <w:rsid w:val="00A2156B"/>
    <w:rsid w:val="00A32325"/>
    <w:rsid w:val="00A62AD2"/>
    <w:rsid w:val="00AB27FA"/>
    <w:rsid w:val="00AB3BF2"/>
    <w:rsid w:val="00AB4F7A"/>
    <w:rsid w:val="00AD1F5A"/>
    <w:rsid w:val="00AE5036"/>
    <w:rsid w:val="00B13CDC"/>
    <w:rsid w:val="00B227D9"/>
    <w:rsid w:val="00B25DEA"/>
    <w:rsid w:val="00B83500"/>
    <w:rsid w:val="00B943FE"/>
    <w:rsid w:val="00BD2AB8"/>
    <w:rsid w:val="00BD35EA"/>
    <w:rsid w:val="00BE0709"/>
    <w:rsid w:val="00BF2633"/>
    <w:rsid w:val="00BF4E3C"/>
    <w:rsid w:val="00BF58D2"/>
    <w:rsid w:val="00BF7F23"/>
    <w:rsid w:val="00C24398"/>
    <w:rsid w:val="00C52170"/>
    <w:rsid w:val="00C5240B"/>
    <w:rsid w:val="00C579B6"/>
    <w:rsid w:val="00C727AA"/>
    <w:rsid w:val="00C73C02"/>
    <w:rsid w:val="00C77ADD"/>
    <w:rsid w:val="00C855A4"/>
    <w:rsid w:val="00C87331"/>
    <w:rsid w:val="00C90FC4"/>
    <w:rsid w:val="00C945E4"/>
    <w:rsid w:val="00CA4B0C"/>
    <w:rsid w:val="00CA64F4"/>
    <w:rsid w:val="00CB3CC6"/>
    <w:rsid w:val="00CD21B2"/>
    <w:rsid w:val="00CD6E60"/>
    <w:rsid w:val="00CE112C"/>
    <w:rsid w:val="00CF10C0"/>
    <w:rsid w:val="00CF2584"/>
    <w:rsid w:val="00CF7667"/>
    <w:rsid w:val="00D1794B"/>
    <w:rsid w:val="00D2642E"/>
    <w:rsid w:val="00D27134"/>
    <w:rsid w:val="00D433CB"/>
    <w:rsid w:val="00D61515"/>
    <w:rsid w:val="00D627D2"/>
    <w:rsid w:val="00D72A72"/>
    <w:rsid w:val="00D874A5"/>
    <w:rsid w:val="00D95292"/>
    <w:rsid w:val="00DA074C"/>
    <w:rsid w:val="00DA0EFB"/>
    <w:rsid w:val="00DB2422"/>
    <w:rsid w:val="00DB37EF"/>
    <w:rsid w:val="00DB535B"/>
    <w:rsid w:val="00DD0DDF"/>
    <w:rsid w:val="00DD66C3"/>
    <w:rsid w:val="00DF3442"/>
    <w:rsid w:val="00DF7490"/>
    <w:rsid w:val="00E25F54"/>
    <w:rsid w:val="00E61338"/>
    <w:rsid w:val="00E836BB"/>
    <w:rsid w:val="00E8380A"/>
    <w:rsid w:val="00E9057C"/>
    <w:rsid w:val="00EB285E"/>
    <w:rsid w:val="00EC72B1"/>
    <w:rsid w:val="00ED5D98"/>
    <w:rsid w:val="00EE435D"/>
    <w:rsid w:val="00EF1D31"/>
    <w:rsid w:val="00EF7932"/>
    <w:rsid w:val="00F0176D"/>
    <w:rsid w:val="00F03DE9"/>
    <w:rsid w:val="00F132DB"/>
    <w:rsid w:val="00F2631D"/>
    <w:rsid w:val="00F5226E"/>
    <w:rsid w:val="00F71039"/>
    <w:rsid w:val="00F761F0"/>
    <w:rsid w:val="00F8082E"/>
    <w:rsid w:val="00F82CB7"/>
    <w:rsid w:val="00F833F8"/>
    <w:rsid w:val="00F8698E"/>
    <w:rsid w:val="00F92938"/>
    <w:rsid w:val="00F9574B"/>
    <w:rsid w:val="00FA1FAF"/>
    <w:rsid w:val="00FA48C4"/>
    <w:rsid w:val="00FB04CB"/>
    <w:rsid w:val="00FB2F26"/>
    <w:rsid w:val="00FB68A2"/>
    <w:rsid w:val="00FD6935"/>
    <w:rsid w:val="00FE63B8"/>
    <w:rsid w:val="00FE745F"/>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44371"/>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2-OrtaBaslk">
    <w:name w:val="2-Orta Baslık"/>
    <w:rsid w:val="00701C35"/>
    <w:pPr>
      <w:spacing w:after="0" w:line="240" w:lineRule="auto"/>
      <w:jc w:val="center"/>
    </w:pPr>
    <w:rPr>
      <w:rFonts w:ascii="Times New Roman" w:eastAsia="ヒラギノ明朝 Pro W3" w:hAnsi="Times" w:cs="Times New Roman"/>
      <w:b/>
      <w:sz w:val="19"/>
      <w:szCs w:val="20"/>
      <w:lang w:val="tr-TR"/>
    </w:rPr>
  </w:style>
  <w:style w:type="character" w:styleId="Hyperlink">
    <w:name w:val="Hyperlink"/>
    <w:basedOn w:val="DefaultParagraphFont"/>
    <w:uiPriority w:val="99"/>
    <w:unhideWhenUsed/>
    <w:rsid w:val="001222B6"/>
    <w:rPr>
      <w:color w:val="0000FF" w:themeColor="hyperlink"/>
      <w:u w:val="single"/>
    </w:rPr>
  </w:style>
  <w:style w:type="character" w:styleId="FollowedHyperlink">
    <w:name w:val="FollowedHyperlink"/>
    <w:basedOn w:val="DefaultParagraphFont"/>
    <w:uiPriority w:val="99"/>
    <w:semiHidden/>
    <w:unhideWhenUsed/>
    <w:rsid w:val="001222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44371"/>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2-OrtaBaslk">
    <w:name w:val="2-Orta Baslık"/>
    <w:rsid w:val="00701C35"/>
    <w:pPr>
      <w:spacing w:after="0" w:line="240" w:lineRule="auto"/>
      <w:jc w:val="center"/>
    </w:pPr>
    <w:rPr>
      <w:rFonts w:ascii="Times New Roman" w:eastAsia="ヒラギノ明朝 Pro W3" w:hAnsi="Times" w:cs="Times New Roman"/>
      <w:b/>
      <w:sz w:val="19"/>
      <w:szCs w:val="20"/>
      <w:lang w:val="tr-TR"/>
    </w:rPr>
  </w:style>
  <w:style w:type="character" w:styleId="Hyperlink">
    <w:name w:val="Hyperlink"/>
    <w:basedOn w:val="DefaultParagraphFont"/>
    <w:uiPriority w:val="99"/>
    <w:unhideWhenUsed/>
    <w:rsid w:val="001222B6"/>
    <w:rPr>
      <w:color w:val="0000FF" w:themeColor="hyperlink"/>
      <w:u w:val="single"/>
    </w:rPr>
  </w:style>
  <w:style w:type="character" w:styleId="FollowedHyperlink">
    <w:name w:val="FollowedHyperlink"/>
    <w:basedOn w:val="DefaultParagraphFont"/>
    <w:uiPriority w:val="99"/>
    <w:semiHidden/>
    <w:unhideWhenUsed/>
    <w:rsid w:val="001222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8726">
      <w:bodyDiv w:val="1"/>
      <w:marLeft w:val="0"/>
      <w:marRight w:val="0"/>
      <w:marTop w:val="0"/>
      <w:marBottom w:val="0"/>
      <w:divBdr>
        <w:top w:val="none" w:sz="0" w:space="0" w:color="auto"/>
        <w:left w:val="none" w:sz="0" w:space="0" w:color="auto"/>
        <w:bottom w:val="none" w:sz="0" w:space="0" w:color="auto"/>
        <w:right w:val="none" w:sz="0" w:space="0" w:color="auto"/>
      </w:divBdr>
    </w:div>
    <w:div w:id="391930495">
      <w:bodyDiv w:val="1"/>
      <w:marLeft w:val="0"/>
      <w:marRight w:val="0"/>
      <w:marTop w:val="0"/>
      <w:marBottom w:val="0"/>
      <w:divBdr>
        <w:top w:val="none" w:sz="0" w:space="0" w:color="auto"/>
        <w:left w:val="none" w:sz="0" w:space="0" w:color="auto"/>
        <w:bottom w:val="none" w:sz="0" w:space="0" w:color="auto"/>
        <w:right w:val="none" w:sz="0" w:space="0" w:color="auto"/>
      </w:divBdr>
    </w:div>
    <w:div w:id="618688317">
      <w:bodyDiv w:val="1"/>
      <w:marLeft w:val="0"/>
      <w:marRight w:val="0"/>
      <w:marTop w:val="0"/>
      <w:marBottom w:val="0"/>
      <w:divBdr>
        <w:top w:val="none" w:sz="0" w:space="0" w:color="auto"/>
        <w:left w:val="none" w:sz="0" w:space="0" w:color="auto"/>
        <w:bottom w:val="none" w:sz="0" w:space="0" w:color="auto"/>
        <w:right w:val="none" w:sz="0" w:space="0" w:color="auto"/>
      </w:divBdr>
    </w:div>
    <w:div w:id="17591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cp:lastModifiedBy>
  <cp:revision>2</cp:revision>
  <dcterms:created xsi:type="dcterms:W3CDTF">2013-04-25T07:28:00Z</dcterms:created>
  <dcterms:modified xsi:type="dcterms:W3CDTF">2013-04-25T07:28:00Z</dcterms:modified>
</cp:coreProperties>
</file>